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54" w:rsidRPr="003523FF" w:rsidRDefault="003523FF">
      <w:pPr>
        <w:widowControl/>
        <w:jc w:val="left"/>
        <w:rPr>
          <w:rFonts w:ascii="仿宋_GB2312" w:eastAsia="仿宋_GB2312" w:hAnsi="Calibri" w:cs="宋体"/>
          <w:sz w:val="32"/>
          <w:szCs w:val="32"/>
        </w:rPr>
      </w:pPr>
      <w:r w:rsidRPr="003523FF">
        <w:rPr>
          <w:rFonts w:ascii="仿宋_GB2312" w:eastAsia="仿宋_GB2312" w:hAnsi="Calibri" w:cs="宋体" w:hint="eastAsia"/>
          <w:sz w:val="32"/>
          <w:szCs w:val="32"/>
        </w:rPr>
        <w:t>附件：</w:t>
      </w:r>
    </w:p>
    <w:p w:rsidR="003523FF" w:rsidRDefault="003523FF">
      <w:pPr>
        <w:widowControl/>
        <w:shd w:val="clear" w:color="auto" w:fill="FFFFFF"/>
        <w:jc w:val="center"/>
        <w:rPr>
          <w:rFonts w:ascii="方正小标宋简体" w:eastAsia="方正小标宋简体" w:hAnsi="Calibri" w:cs="宋体"/>
          <w:sz w:val="44"/>
          <w:szCs w:val="44"/>
        </w:rPr>
      </w:pPr>
    </w:p>
    <w:p w:rsidR="00F4303C" w:rsidRDefault="00561FDC">
      <w:pPr>
        <w:widowControl/>
        <w:shd w:val="clear" w:color="auto" w:fill="FFFFFF"/>
        <w:jc w:val="center"/>
        <w:rPr>
          <w:rFonts w:ascii="方正小标宋简体" w:eastAsia="方正小标宋简体" w:hAnsi="Calibri" w:cs="宋体"/>
          <w:sz w:val="44"/>
          <w:szCs w:val="44"/>
        </w:rPr>
      </w:pPr>
      <w:r w:rsidRPr="00F4303C">
        <w:rPr>
          <w:rFonts w:ascii="方正小标宋简体" w:eastAsia="方正小标宋简体" w:hAnsi="Calibri" w:cs="宋体" w:hint="eastAsia"/>
          <w:sz w:val="44"/>
          <w:szCs w:val="44"/>
        </w:rPr>
        <w:t>柳州市关于促进“飞地经济”发展的</w:t>
      </w:r>
    </w:p>
    <w:p w:rsidR="00C43A54" w:rsidRPr="00F4303C" w:rsidRDefault="00561FDC">
      <w:pPr>
        <w:widowControl/>
        <w:shd w:val="clear" w:color="auto" w:fill="FFFFFF"/>
        <w:jc w:val="center"/>
        <w:rPr>
          <w:rFonts w:ascii="方正小标宋简体" w:eastAsia="方正小标宋简体" w:hAnsi="Calibri" w:cs="宋体"/>
          <w:sz w:val="44"/>
          <w:szCs w:val="44"/>
        </w:rPr>
      </w:pPr>
      <w:r w:rsidRPr="00F4303C">
        <w:rPr>
          <w:rFonts w:ascii="方正小标宋简体" w:eastAsia="方正小标宋简体" w:hAnsi="Calibri" w:cs="宋体" w:hint="eastAsia"/>
          <w:sz w:val="44"/>
          <w:szCs w:val="44"/>
        </w:rPr>
        <w:t>实施意见</w:t>
      </w:r>
      <w:r w:rsidR="00293281">
        <w:rPr>
          <w:rFonts w:ascii="方正小标宋简体" w:eastAsia="方正小标宋简体" w:hAnsi="Calibri" w:cs="宋体" w:hint="eastAsia"/>
          <w:sz w:val="44"/>
          <w:szCs w:val="44"/>
        </w:rPr>
        <w:t>（</w:t>
      </w:r>
      <w:r w:rsidR="007F7496">
        <w:rPr>
          <w:rFonts w:ascii="方正小标宋简体" w:eastAsia="方正小标宋简体" w:hAnsi="Calibri" w:cs="宋体" w:hint="eastAsia"/>
          <w:sz w:val="44"/>
          <w:szCs w:val="44"/>
        </w:rPr>
        <w:t>征求意见</w:t>
      </w:r>
      <w:r w:rsidR="00293281">
        <w:rPr>
          <w:rFonts w:ascii="方正小标宋简体" w:eastAsia="方正小标宋简体" w:hAnsi="Calibri" w:cs="宋体" w:hint="eastAsia"/>
          <w:sz w:val="44"/>
          <w:szCs w:val="44"/>
        </w:rPr>
        <w:t>稿）</w:t>
      </w:r>
    </w:p>
    <w:p w:rsidR="00C43A54" w:rsidRDefault="00561FDC">
      <w:pPr>
        <w:widowControl/>
        <w:jc w:val="left"/>
        <w:rPr>
          <w:rFonts w:ascii="微软雅黑" w:eastAsia="微软雅黑" w:hAnsi="微软雅黑" w:cs="宋体"/>
          <w:color w:val="333333"/>
          <w:kern w:val="0"/>
          <w:sz w:val="25"/>
          <w:szCs w:val="25"/>
          <w:shd w:val="clear" w:color="auto" w:fill="FFFFFF"/>
        </w:rPr>
      </w:pPr>
      <w:r>
        <w:rPr>
          <w:rFonts w:ascii="微软雅黑" w:eastAsia="微软雅黑" w:hAnsi="微软雅黑" w:cs="宋体" w:hint="eastAsia"/>
          <w:color w:val="333333"/>
          <w:kern w:val="0"/>
          <w:sz w:val="25"/>
          <w:szCs w:val="25"/>
          <w:shd w:val="clear" w:color="auto" w:fill="FFFFFF"/>
        </w:rPr>
        <w:t>  </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为</w:t>
      </w:r>
      <w:r w:rsidRPr="00F4303C">
        <w:rPr>
          <w:rFonts w:ascii="仿宋_GB2312" w:eastAsia="仿宋_GB2312" w:hAnsi="Calibri"/>
          <w:kern w:val="2"/>
          <w:sz w:val="32"/>
          <w:szCs w:val="32"/>
        </w:rPr>
        <w:t>贯彻落实</w:t>
      </w:r>
      <w:r w:rsidRPr="00F4303C">
        <w:rPr>
          <w:rFonts w:ascii="仿宋_GB2312" w:eastAsia="仿宋_GB2312" w:hAnsi="Calibri" w:hint="eastAsia"/>
          <w:kern w:val="2"/>
          <w:sz w:val="32"/>
          <w:szCs w:val="32"/>
        </w:rPr>
        <w:t>自治区</w:t>
      </w:r>
      <w:r w:rsidRPr="00F4303C">
        <w:rPr>
          <w:rFonts w:ascii="仿宋_GB2312" w:eastAsia="仿宋_GB2312" w:hAnsi="Calibri"/>
          <w:kern w:val="2"/>
          <w:sz w:val="32"/>
          <w:szCs w:val="32"/>
        </w:rPr>
        <w:t>《关于推进工业振兴三年行动方案》</w:t>
      </w:r>
      <w:r w:rsidRPr="00F4303C">
        <w:rPr>
          <w:rFonts w:ascii="仿宋_GB2312" w:eastAsia="仿宋_GB2312" w:hAnsi="Calibri" w:hint="eastAsia"/>
          <w:kern w:val="2"/>
          <w:sz w:val="32"/>
          <w:szCs w:val="32"/>
        </w:rPr>
        <w:t>和《</w:t>
      </w:r>
      <w:r w:rsidRPr="00F4303C">
        <w:rPr>
          <w:rFonts w:ascii="仿宋_GB2312" w:eastAsia="仿宋_GB2312" w:hAnsi="Calibri"/>
          <w:kern w:val="2"/>
          <w:sz w:val="32"/>
          <w:szCs w:val="32"/>
        </w:rPr>
        <w:t>柳州市凝心聚力抓产业真抓实干</w:t>
      </w:r>
      <w:r w:rsidRPr="00F4303C">
        <w:rPr>
          <w:rFonts w:ascii="仿宋_GB2312" w:eastAsia="仿宋_GB2312" w:hAnsi="Calibri" w:hint="eastAsia"/>
          <w:kern w:val="2"/>
          <w:sz w:val="32"/>
          <w:szCs w:val="32"/>
        </w:rPr>
        <w:t>培育壮大发展新动能总体方案</w:t>
      </w:r>
      <w:r w:rsidRPr="00F4303C">
        <w:rPr>
          <w:rFonts w:ascii="仿宋_GB2312" w:eastAsia="仿宋_GB2312" w:hAnsi="Calibri"/>
          <w:kern w:val="2"/>
          <w:sz w:val="32"/>
          <w:szCs w:val="32"/>
        </w:rPr>
        <w:t>2021</w:t>
      </w:r>
      <w:r w:rsidRPr="00F4303C">
        <w:rPr>
          <w:rFonts w:ascii="仿宋_GB2312" w:eastAsia="仿宋_GB2312" w:hAnsi="Calibri"/>
          <w:kern w:val="2"/>
          <w:sz w:val="32"/>
          <w:szCs w:val="32"/>
        </w:rPr>
        <w:t>—</w:t>
      </w:r>
      <w:r w:rsidRPr="00F4303C">
        <w:rPr>
          <w:rFonts w:ascii="仿宋_GB2312" w:eastAsia="仿宋_GB2312" w:hAnsi="Calibri"/>
          <w:kern w:val="2"/>
          <w:sz w:val="32"/>
          <w:szCs w:val="32"/>
        </w:rPr>
        <w:t>2023 年）》文件精神，</w:t>
      </w:r>
      <w:r w:rsidRPr="00F4303C">
        <w:rPr>
          <w:rFonts w:ascii="仿宋_GB2312" w:eastAsia="仿宋_GB2312" w:hAnsi="Calibri" w:hint="eastAsia"/>
          <w:kern w:val="2"/>
          <w:sz w:val="32"/>
          <w:szCs w:val="32"/>
        </w:rPr>
        <w:t>进一步优化产业布局，加快招商引资产业项目落地，促进资源要素合理流动，推动全市经济统筹协调发展，根据《关于支持“飞地经济”发展的指导意见》(发改地区〔2017〕922号)和《广西壮族自治区人民政府办公厅关于印发促进“飞地经济”发展财政政策措施的通知》(桂政办发〔2020〕107号)精神，结合我市实际，制定本实施意见。</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本意见中“飞地经济”是指打破区域限制，以目前我市自治区级以上工业园区为主要载体，通过创新规划、建设、管理和税收分成等合作机制，因产业定位不同、资源环境制约、规划或产业配套限制等原因，不适合在本区域(即“飞出地”)实施的项目，转到承接区域(即“飞入地”)落户建设的经济合作模式。</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7D695B">
        <w:rPr>
          <w:rFonts w:ascii="黑体" w:eastAsia="黑体" w:hAnsi="黑体" w:hint="eastAsia"/>
          <w:kern w:val="2"/>
          <w:sz w:val="32"/>
          <w:szCs w:val="32"/>
        </w:rPr>
        <w:t>一、支持方向</w:t>
      </w:r>
      <w:r w:rsidRPr="00F4303C">
        <w:rPr>
          <w:rFonts w:ascii="仿宋_GB2312" w:eastAsia="仿宋_GB2312" w:hAnsi="Calibri" w:hint="eastAsia"/>
          <w:kern w:val="2"/>
          <w:sz w:val="32"/>
          <w:szCs w:val="32"/>
        </w:rPr>
        <w:br/>
      </w:r>
      <w:r w:rsidRPr="00F4303C">
        <w:rPr>
          <w:rFonts w:ascii="仿宋_GB2312" w:eastAsia="仿宋_GB2312" w:hAnsi="Calibri" w:hint="eastAsia"/>
          <w:kern w:val="2"/>
          <w:sz w:val="32"/>
          <w:szCs w:val="32"/>
        </w:rPr>
        <w:t> </w:t>
      </w:r>
      <w:r w:rsidRPr="000976E8">
        <w:rPr>
          <w:rFonts w:ascii="楷体" w:eastAsia="楷体" w:hAnsi="楷体" w:cs="Times New Roman" w:hint="eastAsia"/>
          <w:b/>
          <w:kern w:val="2"/>
          <w:sz w:val="32"/>
          <w:szCs w:val="32"/>
        </w:rPr>
        <w:t> （一）支持各县区、开发区合作发展“飞地经济”。</w:t>
      </w:r>
      <w:r w:rsidRPr="00F4303C">
        <w:rPr>
          <w:rFonts w:ascii="仿宋_GB2312" w:eastAsia="仿宋_GB2312" w:hAnsi="Calibri" w:hint="eastAsia"/>
          <w:kern w:val="2"/>
          <w:sz w:val="32"/>
          <w:szCs w:val="32"/>
        </w:rPr>
        <w:t>鼓励各县区政府、开发区管委会采取“飞地经济”模式引进产业项目，按产业类别进入“飞地园区”，利用税收分成、资</w:t>
      </w:r>
      <w:r w:rsidRPr="00F4303C">
        <w:rPr>
          <w:rFonts w:ascii="仿宋_GB2312" w:eastAsia="仿宋_GB2312" w:hAnsi="Calibri" w:hint="eastAsia"/>
          <w:kern w:val="2"/>
          <w:sz w:val="32"/>
          <w:szCs w:val="32"/>
        </w:rPr>
        <w:lastRenderedPageBreak/>
        <w:t>金奖励等措施，全面激发招商引资工作的动力和活力。主要项目类型包括：</w:t>
      </w:r>
    </w:p>
    <w:p w:rsidR="00AF2F87"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1.跨县区、开发区招商引资项目。主要指由“飞出地”首先洽谈对接，根据项目需求和产业特点，引荐到“飞入地”落地建设的产业项目。</w:t>
      </w:r>
    </w:p>
    <w:p w:rsidR="00AF2F87"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2.跨县区、开发区合作园区项目。主要指“飞入地”在本地划出一定面积土地，与“飞出地”共同投资或由“飞出地”单独投资开发建设的合作园区。</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3.跨县区、开发区搬迁产业项目。主要指由“飞入地”与“飞出地”双方主导推动，税务登记在我市税务机关办理，因实际生产经营由“飞出地”整体迁移至“飞入地”，按照政策规定需进行主管税务局机关变更的企业搬迁项目。</w:t>
      </w:r>
    </w:p>
    <w:p w:rsidR="00C43A54" w:rsidRPr="00F4303C" w:rsidRDefault="00561FDC" w:rsidP="000976E8">
      <w:pPr>
        <w:pStyle w:val="a3"/>
        <w:shd w:val="clear" w:color="auto" w:fill="FFFFFF"/>
        <w:spacing w:before="0" w:beforeAutospacing="0" w:after="0" w:afterAutospacing="0" w:line="500" w:lineRule="exact"/>
        <w:ind w:firstLineChars="200" w:firstLine="643"/>
        <w:rPr>
          <w:rFonts w:ascii="仿宋_GB2312" w:eastAsia="仿宋_GB2312" w:hAnsi="Calibri"/>
          <w:kern w:val="2"/>
          <w:sz w:val="32"/>
          <w:szCs w:val="32"/>
        </w:rPr>
      </w:pPr>
      <w:r w:rsidRPr="000976E8">
        <w:rPr>
          <w:rFonts w:ascii="楷体" w:eastAsia="楷体" w:hAnsi="楷体" w:cs="Times New Roman" w:hint="eastAsia"/>
          <w:b/>
          <w:kern w:val="2"/>
          <w:sz w:val="32"/>
          <w:szCs w:val="32"/>
        </w:rPr>
        <w:t>（二）支持跨省、跨市域发展“飞地经济”。</w:t>
      </w:r>
      <w:r w:rsidRPr="00F4303C">
        <w:rPr>
          <w:rFonts w:ascii="仿宋_GB2312" w:eastAsia="仿宋_GB2312" w:hAnsi="Calibri" w:hint="eastAsia"/>
          <w:kern w:val="2"/>
          <w:sz w:val="32"/>
          <w:szCs w:val="32"/>
        </w:rPr>
        <w:t>鼓励县区政府、开发区管委会以“三企入桂”、“行企入桂助力转型</w:t>
      </w:r>
      <w:bookmarkStart w:id="0" w:name="_GoBack"/>
      <w:bookmarkEnd w:id="0"/>
      <w:r w:rsidRPr="00F4303C">
        <w:rPr>
          <w:rFonts w:ascii="仿宋_GB2312" w:eastAsia="仿宋_GB2312" w:hAnsi="Calibri" w:hint="eastAsia"/>
          <w:kern w:val="2"/>
          <w:sz w:val="32"/>
          <w:szCs w:val="32"/>
        </w:rPr>
        <w:t>升级”为依托，加强与粤港澳大湾区、长三角等地区开展合作，创新合作机制，承接产业转移，做强做大优势产业。</w:t>
      </w:r>
    </w:p>
    <w:p w:rsidR="00C43A54" w:rsidRPr="00F4303C" w:rsidRDefault="00561FDC" w:rsidP="007D695B">
      <w:pPr>
        <w:spacing w:line="520" w:lineRule="exact"/>
        <w:ind w:firstLineChars="200" w:firstLine="640"/>
        <w:jc w:val="left"/>
        <w:rPr>
          <w:rFonts w:ascii="仿宋_GB2312" w:eastAsia="仿宋_GB2312" w:hAnsi="Calibri" w:cs="宋体"/>
          <w:sz w:val="32"/>
          <w:szCs w:val="32"/>
        </w:rPr>
      </w:pPr>
      <w:r w:rsidRPr="007D695B">
        <w:rPr>
          <w:rFonts w:ascii="黑体" w:eastAsia="黑体" w:hAnsi="黑体" w:cs="宋体" w:hint="eastAsia"/>
          <w:sz w:val="32"/>
          <w:szCs w:val="32"/>
        </w:rPr>
        <w:t>二、准入条件</w:t>
      </w:r>
    </w:p>
    <w:p w:rsidR="00C43A54" w:rsidRPr="00F4303C" w:rsidRDefault="00AF2F87" w:rsidP="00D759FA">
      <w:pPr>
        <w:pStyle w:val="a3"/>
        <w:shd w:val="clear" w:color="auto" w:fill="FFFFFF"/>
        <w:spacing w:before="0" w:beforeAutospacing="0" w:after="0" w:afterAutospacing="0" w:line="500" w:lineRule="exact"/>
        <w:ind w:firstLineChars="200" w:firstLine="643"/>
        <w:rPr>
          <w:rFonts w:ascii="仿宋_GB2312" w:eastAsia="仿宋_GB2312" w:hAnsi="Calibri"/>
          <w:kern w:val="2"/>
          <w:sz w:val="32"/>
          <w:szCs w:val="32"/>
        </w:rPr>
      </w:pPr>
      <w:r w:rsidRPr="00D759FA">
        <w:rPr>
          <w:rFonts w:ascii="楷体" w:eastAsia="楷体" w:hAnsi="楷体" w:cs="Times New Roman" w:hint="eastAsia"/>
          <w:b/>
          <w:kern w:val="2"/>
          <w:sz w:val="32"/>
          <w:szCs w:val="32"/>
        </w:rPr>
        <w:t>（一）</w:t>
      </w:r>
      <w:r w:rsidR="00561FDC" w:rsidRPr="00F4303C">
        <w:rPr>
          <w:rFonts w:ascii="仿宋_GB2312" w:eastAsia="仿宋_GB2312" w:hAnsi="Calibri" w:hint="eastAsia"/>
          <w:kern w:val="2"/>
          <w:sz w:val="32"/>
          <w:szCs w:val="32"/>
        </w:rPr>
        <w:t>“飞地经济”项目应符合国家和地方产业政策，重点鼓励引进汽车、先进装备制造业、战略性新兴产业等我市重点发展的“5+5”产业项目，严格限制产能过剩行业以及高污染、高耗能、高排放项目落地。</w:t>
      </w:r>
    </w:p>
    <w:p w:rsidR="00C43A54" w:rsidRPr="00F4303C" w:rsidRDefault="00AF2F87" w:rsidP="00D759FA">
      <w:pPr>
        <w:pStyle w:val="a3"/>
        <w:shd w:val="clear" w:color="auto" w:fill="FFFFFF"/>
        <w:spacing w:before="0" w:beforeAutospacing="0" w:after="0" w:afterAutospacing="0" w:line="500" w:lineRule="exact"/>
        <w:ind w:firstLineChars="200" w:firstLine="643"/>
        <w:rPr>
          <w:rFonts w:ascii="仿宋_GB2312" w:eastAsia="仿宋_GB2312" w:hAnsi="Calibri"/>
          <w:kern w:val="2"/>
          <w:sz w:val="32"/>
          <w:szCs w:val="32"/>
        </w:rPr>
      </w:pPr>
      <w:r w:rsidRPr="00D759FA">
        <w:rPr>
          <w:rFonts w:ascii="楷体" w:eastAsia="楷体" w:hAnsi="楷体" w:cs="Times New Roman" w:hint="eastAsia"/>
          <w:b/>
          <w:kern w:val="2"/>
          <w:sz w:val="32"/>
          <w:szCs w:val="32"/>
        </w:rPr>
        <w:t>（二）</w:t>
      </w:r>
      <w:r w:rsidR="00561FDC" w:rsidRPr="00F4303C">
        <w:rPr>
          <w:rFonts w:ascii="仿宋_GB2312" w:eastAsia="仿宋_GB2312" w:hAnsi="Calibri" w:hint="eastAsia"/>
          <w:kern w:val="2"/>
          <w:sz w:val="32"/>
          <w:szCs w:val="32"/>
        </w:rPr>
        <w:t>“飞地经济”项目须在“飞入地”注册成立独立核算的法人机构。</w:t>
      </w:r>
    </w:p>
    <w:p w:rsidR="00C43A54" w:rsidRPr="00F4303C" w:rsidRDefault="00AF2F87" w:rsidP="00D759FA">
      <w:pPr>
        <w:pStyle w:val="a3"/>
        <w:shd w:val="clear" w:color="auto" w:fill="FFFFFF"/>
        <w:spacing w:before="0" w:beforeAutospacing="0" w:after="0" w:afterAutospacing="0" w:line="500" w:lineRule="exact"/>
        <w:ind w:firstLineChars="200" w:firstLine="643"/>
        <w:rPr>
          <w:rFonts w:ascii="仿宋_GB2312" w:eastAsia="仿宋_GB2312" w:hAnsi="Calibri"/>
          <w:kern w:val="2"/>
          <w:sz w:val="32"/>
          <w:szCs w:val="32"/>
        </w:rPr>
      </w:pPr>
      <w:r w:rsidRPr="00D759FA">
        <w:rPr>
          <w:rFonts w:ascii="楷体" w:eastAsia="楷体" w:hAnsi="楷体" w:cs="Times New Roman" w:hint="eastAsia"/>
          <w:b/>
          <w:kern w:val="2"/>
          <w:sz w:val="32"/>
          <w:szCs w:val="32"/>
        </w:rPr>
        <w:t>（三）</w:t>
      </w:r>
      <w:r w:rsidR="00561FDC" w:rsidRPr="00F4303C">
        <w:rPr>
          <w:rFonts w:ascii="仿宋_GB2312" w:eastAsia="仿宋_GB2312" w:hAnsi="Calibri" w:hint="eastAsia"/>
          <w:kern w:val="2"/>
          <w:sz w:val="32"/>
          <w:szCs w:val="32"/>
        </w:rPr>
        <w:t>“飞地经济”项目符合“飞入地”园区规划、产业功能定位以及项目准入目录和准入标准，包括项目投资强度、产出强度、规模、税收等。</w:t>
      </w:r>
    </w:p>
    <w:p w:rsidR="00C43A54" w:rsidRPr="00F4303C" w:rsidRDefault="00561FDC" w:rsidP="00D759FA">
      <w:pPr>
        <w:pStyle w:val="a3"/>
        <w:shd w:val="clear" w:color="auto" w:fill="FFFFFF"/>
        <w:spacing w:before="0" w:beforeAutospacing="0" w:after="0" w:afterAutospacing="0" w:line="500" w:lineRule="exact"/>
        <w:ind w:firstLineChars="200" w:firstLine="643"/>
        <w:rPr>
          <w:rFonts w:ascii="仿宋_GB2312" w:eastAsia="仿宋_GB2312" w:hAnsi="Calibri"/>
          <w:kern w:val="2"/>
          <w:sz w:val="32"/>
          <w:szCs w:val="32"/>
        </w:rPr>
      </w:pPr>
      <w:r w:rsidRPr="00D759FA">
        <w:rPr>
          <w:rFonts w:ascii="楷体" w:eastAsia="楷体" w:hAnsi="楷体" w:cs="Times New Roman" w:hint="eastAsia"/>
          <w:b/>
          <w:kern w:val="2"/>
          <w:sz w:val="32"/>
          <w:szCs w:val="32"/>
        </w:rPr>
        <w:lastRenderedPageBreak/>
        <w:t>（四）</w:t>
      </w:r>
      <w:r w:rsidRPr="00F4303C">
        <w:rPr>
          <w:rFonts w:ascii="仿宋_GB2312" w:eastAsia="仿宋_GB2312" w:hAnsi="Calibri" w:hint="eastAsia"/>
          <w:kern w:val="2"/>
          <w:sz w:val="32"/>
          <w:szCs w:val="32"/>
        </w:rPr>
        <w:t>“飞地经济”项目属于工业项目的投资额应在3000万元以上、属于生产性服务业项目的投资额应在2000万元以上(不含房地产项目)。</w:t>
      </w:r>
    </w:p>
    <w:p w:rsidR="00C43A54" w:rsidRPr="007D695B" w:rsidRDefault="00561FDC" w:rsidP="007D695B">
      <w:pPr>
        <w:spacing w:line="520" w:lineRule="exact"/>
        <w:ind w:firstLineChars="200" w:firstLine="640"/>
        <w:jc w:val="left"/>
        <w:rPr>
          <w:rFonts w:ascii="黑体" w:eastAsia="黑体" w:hAnsi="黑体" w:cs="宋体"/>
          <w:sz w:val="32"/>
          <w:szCs w:val="32"/>
        </w:rPr>
      </w:pPr>
      <w:r w:rsidRPr="007D695B">
        <w:rPr>
          <w:rFonts w:ascii="黑体" w:eastAsia="黑体" w:hAnsi="黑体" w:cs="宋体" w:hint="eastAsia"/>
          <w:sz w:val="32"/>
          <w:szCs w:val="32"/>
        </w:rPr>
        <w:t>三、合作机制</w:t>
      </w:r>
    </w:p>
    <w:p w:rsidR="00C43A54" w:rsidRPr="00F4303C" w:rsidRDefault="0044389D" w:rsidP="0044389D">
      <w:pPr>
        <w:widowControl/>
        <w:ind w:firstLineChars="196" w:firstLine="630"/>
        <w:jc w:val="left"/>
        <w:rPr>
          <w:rFonts w:ascii="仿宋_GB2312" w:eastAsia="仿宋_GB2312" w:hAnsi="Calibri" w:cs="宋体"/>
          <w:sz w:val="32"/>
          <w:szCs w:val="32"/>
        </w:rPr>
      </w:pPr>
      <w:r w:rsidRPr="000976E8">
        <w:rPr>
          <w:rFonts w:ascii="楷体" w:eastAsia="楷体" w:hAnsi="楷体" w:cs="Times New Roman" w:hint="eastAsia"/>
          <w:b/>
          <w:sz w:val="32"/>
          <w:szCs w:val="32"/>
        </w:rPr>
        <w:t>（一）</w:t>
      </w:r>
      <w:r w:rsidR="00561FDC" w:rsidRPr="000976E8">
        <w:rPr>
          <w:rFonts w:ascii="楷体" w:eastAsia="楷体" w:hAnsi="楷体" w:cs="Times New Roman" w:hint="eastAsia"/>
          <w:b/>
          <w:sz w:val="32"/>
          <w:szCs w:val="32"/>
        </w:rPr>
        <w:t>财税收入共享</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建立“飞入地”与“飞出地”财税分成、利益共享机制。利益分享期原则上为10年，10年后税收收入分享规则由双方协商确定。“飞地经济”涉及的全部税费收入（含社保费、非税收入和其他收入）按属地原则，由‘飞入地’主管税务机关征收入库。</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对新招商项目，自投产形成税收后10年内缴纳的增值税、企业所得税县区分成部分，“飞出地”与“飞入地”原则上按5:5比例分享;对既有企业搬迁项目，自投产形成税收后10年内缴纳的增值税、企业所得税县区分成部分，前5年“飞出地”与“飞入地”原则上按6:4比例分享，后5年按4:6比例分享。重大项目双方可协商确定分享比例。</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跨省、市“飞地经济”合作原则上双方按照5:5比例进行利益分享，重大项目可协商确定分享比例。跨省、市飞地项目税收分成由市财政部门协调自治区财政部门协商分享比例。</w:t>
      </w:r>
    </w:p>
    <w:p w:rsidR="00C43A54" w:rsidRPr="000976E8" w:rsidRDefault="0044389D" w:rsidP="0044389D">
      <w:pPr>
        <w:widowControl/>
        <w:ind w:firstLineChars="196" w:firstLine="630"/>
        <w:jc w:val="left"/>
        <w:rPr>
          <w:rFonts w:ascii="楷体" w:eastAsia="楷体" w:hAnsi="楷体" w:cs="Times New Roman"/>
          <w:b/>
          <w:sz w:val="32"/>
          <w:szCs w:val="32"/>
        </w:rPr>
      </w:pPr>
      <w:r w:rsidRPr="000976E8">
        <w:rPr>
          <w:rFonts w:ascii="楷体" w:eastAsia="楷体" w:hAnsi="楷体" w:cs="Times New Roman" w:hint="eastAsia"/>
          <w:b/>
          <w:sz w:val="32"/>
          <w:szCs w:val="32"/>
        </w:rPr>
        <w:t>（</w:t>
      </w:r>
      <w:r>
        <w:rPr>
          <w:rFonts w:ascii="楷体" w:eastAsia="楷体" w:hAnsi="楷体" w:cs="Times New Roman" w:hint="eastAsia"/>
          <w:b/>
          <w:sz w:val="32"/>
          <w:szCs w:val="32"/>
        </w:rPr>
        <w:t>二</w:t>
      </w:r>
      <w:r w:rsidRPr="000976E8">
        <w:rPr>
          <w:rFonts w:ascii="楷体" w:eastAsia="楷体" w:hAnsi="楷体" w:cs="Times New Roman" w:hint="eastAsia"/>
          <w:b/>
          <w:sz w:val="32"/>
          <w:szCs w:val="32"/>
        </w:rPr>
        <w:t>）</w:t>
      </w:r>
      <w:r w:rsidR="00561FDC" w:rsidRPr="000976E8">
        <w:rPr>
          <w:rFonts w:ascii="楷体" w:eastAsia="楷体" w:hAnsi="楷体" w:cs="Times New Roman" w:hint="eastAsia"/>
          <w:b/>
          <w:sz w:val="32"/>
          <w:szCs w:val="32"/>
        </w:rPr>
        <w:t>统计指标分享</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相关统计指标实行属地化统计，由“飞入地”政府统计部门负责统计，在利益分享期内全额计入“飞入地”，同时，在政府内部考核时，在利益分享期内，各项经济指标按利益分享比例，以标注形式归入“飞出地”。</w:t>
      </w:r>
    </w:p>
    <w:p w:rsidR="00C43A54" w:rsidRPr="000976E8" w:rsidRDefault="0044389D" w:rsidP="0044389D">
      <w:pPr>
        <w:widowControl/>
        <w:ind w:firstLineChars="196" w:firstLine="630"/>
        <w:jc w:val="left"/>
        <w:rPr>
          <w:rFonts w:ascii="楷体" w:eastAsia="楷体" w:hAnsi="楷体" w:cs="Times New Roman"/>
          <w:b/>
          <w:sz w:val="32"/>
          <w:szCs w:val="32"/>
        </w:rPr>
      </w:pPr>
      <w:r w:rsidRPr="000976E8">
        <w:rPr>
          <w:rFonts w:ascii="楷体" w:eastAsia="楷体" w:hAnsi="楷体" w:cs="Times New Roman" w:hint="eastAsia"/>
          <w:b/>
          <w:sz w:val="32"/>
          <w:szCs w:val="32"/>
        </w:rPr>
        <w:t>（</w:t>
      </w:r>
      <w:r>
        <w:rPr>
          <w:rFonts w:ascii="楷体" w:eastAsia="楷体" w:hAnsi="楷体" w:cs="Times New Roman" w:hint="eastAsia"/>
          <w:b/>
          <w:sz w:val="32"/>
          <w:szCs w:val="32"/>
        </w:rPr>
        <w:t>三</w:t>
      </w:r>
      <w:r w:rsidRPr="000976E8">
        <w:rPr>
          <w:rFonts w:ascii="楷体" w:eastAsia="楷体" w:hAnsi="楷体" w:cs="Times New Roman" w:hint="eastAsia"/>
          <w:b/>
          <w:sz w:val="32"/>
          <w:szCs w:val="32"/>
        </w:rPr>
        <w:t>）</w:t>
      </w:r>
      <w:r w:rsidR="00561FDC" w:rsidRPr="000976E8">
        <w:rPr>
          <w:rFonts w:ascii="楷体" w:eastAsia="楷体" w:hAnsi="楷体" w:cs="Times New Roman" w:hint="eastAsia"/>
          <w:b/>
          <w:sz w:val="32"/>
          <w:szCs w:val="32"/>
        </w:rPr>
        <w:t>安全生产和环境保护责任</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lastRenderedPageBreak/>
        <w:t>“飞地项目”安全生产监管和环境保护管理由“飞入地”按照属地管理原则落实监督管理责任。</w:t>
      </w:r>
    </w:p>
    <w:p w:rsidR="0044389D" w:rsidRDefault="00561FDC" w:rsidP="007D695B">
      <w:pPr>
        <w:spacing w:line="520" w:lineRule="exact"/>
        <w:ind w:firstLineChars="200" w:firstLine="640"/>
        <w:jc w:val="left"/>
        <w:rPr>
          <w:rFonts w:ascii="黑体" w:eastAsia="黑体" w:hAnsi="黑体" w:cs="宋体"/>
          <w:sz w:val="32"/>
          <w:szCs w:val="32"/>
        </w:rPr>
      </w:pPr>
      <w:r w:rsidRPr="007D695B">
        <w:rPr>
          <w:rFonts w:ascii="黑体" w:eastAsia="黑体" w:hAnsi="黑体" w:cs="宋体" w:hint="eastAsia"/>
          <w:sz w:val="32"/>
          <w:szCs w:val="32"/>
        </w:rPr>
        <w:t> </w:t>
      </w:r>
    </w:p>
    <w:p w:rsidR="0044389D" w:rsidRDefault="0044389D" w:rsidP="007D695B">
      <w:pPr>
        <w:spacing w:line="520" w:lineRule="exact"/>
        <w:ind w:firstLineChars="200" w:firstLine="640"/>
        <w:jc w:val="left"/>
        <w:rPr>
          <w:rFonts w:ascii="黑体" w:eastAsia="黑体" w:hAnsi="黑体" w:cs="宋体"/>
          <w:sz w:val="32"/>
          <w:szCs w:val="32"/>
        </w:rPr>
      </w:pPr>
    </w:p>
    <w:p w:rsidR="00C43A54" w:rsidRPr="007D695B" w:rsidRDefault="00561FDC" w:rsidP="007D695B">
      <w:pPr>
        <w:spacing w:line="520" w:lineRule="exact"/>
        <w:ind w:firstLineChars="200" w:firstLine="640"/>
        <w:jc w:val="left"/>
        <w:rPr>
          <w:rFonts w:ascii="黑体" w:eastAsia="黑体" w:hAnsi="黑体" w:cs="宋体"/>
          <w:sz w:val="32"/>
          <w:szCs w:val="32"/>
        </w:rPr>
      </w:pPr>
      <w:r w:rsidRPr="007D695B">
        <w:rPr>
          <w:rFonts w:ascii="黑体" w:eastAsia="黑体" w:hAnsi="黑体" w:cs="宋体" w:hint="eastAsia"/>
          <w:sz w:val="32"/>
          <w:szCs w:val="32"/>
        </w:rPr>
        <w:t>四、支持政策</w:t>
      </w:r>
    </w:p>
    <w:p w:rsidR="00C43A54" w:rsidRPr="000976E8" w:rsidRDefault="00561FDC" w:rsidP="000976E8">
      <w:pPr>
        <w:pStyle w:val="a3"/>
        <w:shd w:val="clear" w:color="auto" w:fill="FFFFFF"/>
        <w:spacing w:before="0" w:beforeAutospacing="0" w:after="0" w:afterAutospacing="0" w:line="435" w:lineRule="atLeast"/>
        <w:ind w:firstLineChars="196" w:firstLine="630"/>
        <w:rPr>
          <w:rFonts w:ascii="楷体" w:eastAsia="楷体" w:hAnsi="楷体" w:cs="Times New Roman"/>
          <w:b/>
          <w:kern w:val="2"/>
          <w:sz w:val="32"/>
          <w:szCs w:val="32"/>
        </w:rPr>
      </w:pPr>
      <w:r w:rsidRPr="000976E8">
        <w:rPr>
          <w:rFonts w:ascii="楷体" w:eastAsia="楷体" w:hAnsi="楷体" w:cs="Times New Roman" w:hint="eastAsia"/>
          <w:b/>
          <w:kern w:val="2"/>
          <w:sz w:val="32"/>
          <w:szCs w:val="32"/>
        </w:rPr>
        <w:t>（一）用地支持</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凡符合国家产业政策和国土空间规划的“飞地经济”项目，优先保障用地需求。积极推行长期租赁、先租后让、租让结合、弹性年期出让等方式，优先保障“飞地经济”项目建设用地计划指标。支持县区、开发区加大工业标准化厂房和科技孵化器建设，为“飞入”的小微企业、初创企业提供经营场所。</w:t>
      </w:r>
    </w:p>
    <w:p w:rsidR="00C43A54" w:rsidRPr="000976E8" w:rsidRDefault="000976E8" w:rsidP="000976E8">
      <w:pPr>
        <w:pStyle w:val="a3"/>
        <w:shd w:val="clear" w:color="auto" w:fill="FFFFFF"/>
        <w:spacing w:before="0" w:beforeAutospacing="0" w:after="0" w:afterAutospacing="0" w:line="435" w:lineRule="atLeast"/>
        <w:ind w:firstLineChars="196" w:firstLine="630"/>
        <w:rPr>
          <w:rFonts w:ascii="楷体" w:eastAsia="楷体" w:hAnsi="楷体" w:cs="Times New Roman"/>
          <w:b/>
          <w:kern w:val="2"/>
          <w:sz w:val="32"/>
          <w:szCs w:val="32"/>
        </w:rPr>
      </w:pPr>
      <w:r w:rsidRPr="000976E8">
        <w:rPr>
          <w:rFonts w:ascii="楷体" w:eastAsia="楷体" w:hAnsi="楷体" w:cs="Times New Roman" w:hint="eastAsia"/>
          <w:b/>
          <w:kern w:val="2"/>
          <w:sz w:val="32"/>
          <w:szCs w:val="32"/>
        </w:rPr>
        <w:t>（</w:t>
      </w:r>
      <w:r>
        <w:rPr>
          <w:rFonts w:ascii="楷体" w:eastAsia="楷体" w:hAnsi="楷体" w:cs="Times New Roman" w:hint="eastAsia"/>
          <w:b/>
          <w:kern w:val="2"/>
          <w:sz w:val="32"/>
          <w:szCs w:val="32"/>
        </w:rPr>
        <w:t>二</w:t>
      </w:r>
      <w:r w:rsidRPr="000976E8">
        <w:rPr>
          <w:rFonts w:ascii="楷体" w:eastAsia="楷体" w:hAnsi="楷体" w:cs="Times New Roman" w:hint="eastAsia"/>
          <w:b/>
          <w:kern w:val="2"/>
          <w:sz w:val="32"/>
          <w:szCs w:val="32"/>
        </w:rPr>
        <w:t>）</w:t>
      </w:r>
      <w:r w:rsidR="00561FDC" w:rsidRPr="000976E8">
        <w:rPr>
          <w:rFonts w:ascii="楷体" w:eastAsia="楷体" w:hAnsi="楷体" w:cs="Times New Roman" w:hint="eastAsia"/>
          <w:b/>
          <w:kern w:val="2"/>
          <w:sz w:val="32"/>
          <w:szCs w:val="32"/>
        </w:rPr>
        <w:t>财税支持</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对“飞地经济”项目，由“飞入地”所在地政府负责优先争取国家和自治区的政策资金支持，同时在市级安排各类专项资金时予以适当倾斜。</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对新增的“飞地经济”项目形成的税收，3年内市级分享部分的50%由财政部门通过转移支付方式补助“飞入地”。</w:t>
      </w:r>
    </w:p>
    <w:p w:rsidR="00C43A54" w:rsidRPr="007D695B" w:rsidRDefault="00561FDC" w:rsidP="007D695B">
      <w:pPr>
        <w:spacing w:line="520" w:lineRule="exact"/>
        <w:ind w:firstLineChars="200" w:firstLine="640"/>
        <w:jc w:val="left"/>
        <w:rPr>
          <w:rFonts w:ascii="黑体" w:eastAsia="黑体" w:hAnsi="黑体" w:cs="宋体"/>
          <w:sz w:val="32"/>
          <w:szCs w:val="32"/>
        </w:rPr>
      </w:pPr>
      <w:r w:rsidRPr="007D695B">
        <w:rPr>
          <w:rFonts w:ascii="黑体" w:eastAsia="黑体" w:hAnsi="黑体" w:cs="宋体" w:hint="eastAsia"/>
          <w:sz w:val="32"/>
          <w:szCs w:val="32"/>
        </w:rPr>
        <w:t>五、保障措施</w:t>
      </w:r>
    </w:p>
    <w:p w:rsidR="00C43A54" w:rsidRPr="000976E8" w:rsidRDefault="00561FDC" w:rsidP="000976E8">
      <w:pPr>
        <w:pStyle w:val="a3"/>
        <w:shd w:val="clear" w:color="auto" w:fill="FFFFFF"/>
        <w:spacing w:before="0" w:beforeAutospacing="0" w:after="0" w:afterAutospacing="0" w:line="435" w:lineRule="atLeast"/>
        <w:ind w:firstLineChars="196" w:firstLine="630"/>
        <w:rPr>
          <w:rFonts w:ascii="楷体" w:eastAsia="楷体" w:hAnsi="楷体" w:cs="Times New Roman"/>
          <w:b/>
          <w:kern w:val="2"/>
          <w:sz w:val="32"/>
          <w:szCs w:val="32"/>
        </w:rPr>
      </w:pPr>
      <w:r w:rsidRPr="000976E8">
        <w:rPr>
          <w:rFonts w:ascii="楷体" w:eastAsia="楷体" w:hAnsi="楷体" w:cs="Times New Roman" w:hint="eastAsia"/>
          <w:b/>
          <w:kern w:val="2"/>
          <w:sz w:val="32"/>
          <w:szCs w:val="32"/>
        </w:rPr>
        <w:t>（一）加强组织保障</w:t>
      </w:r>
    </w:p>
    <w:p w:rsidR="0044389D"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成立柳州市“飞地经济”工作领导小组，由市长任组长、分管副市长任副组长，市工信局、市发改委、市财政局、市科技局、市投促局、市商务局、市自然资源和规划局、市生态环境局、市税务局、市统计局、市行政审批局、市市场监管局、市应急管理局等相关部门负责人为成员，具体负责“飞地经济”工作的指导、协调和督促检查。领导小组下设办公室，办公室设在市工信局，具体负责日常协调、督查调度和</w:t>
      </w:r>
      <w:r w:rsidRPr="00F4303C">
        <w:rPr>
          <w:rFonts w:ascii="仿宋_GB2312" w:eastAsia="仿宋_GB2312" w:hAnsi="Calibri" w:hint="eastAsia"/>
          <w:kern w:val="2"/>
          <w:sz w:val="32"/>
          <w:szCs w:val="32"/>
        </w:rPr>
        <w:lastRenderedPageBreak/>
        <w:t>服务等工作。同时，各县区、开发区要成立相关领导机构，推进本区域“飞地经济”发展。</w:t>
      </w:r>
      <w:r w:rsidRPr="00F4303C">
        <w:rPr>
          <w:rFonts w:ascii="仿宋_GB2312" w:eastAsia="仿宋_GB2312" w:hAnsi="Calibri" w:hint="eastAsia"/>
          <w:kern w:val="2"/>
          <w:sz w:val="32"/>
          <w:szCs w:val="32"/>
        </w:rPr>
        <w:br/>
        <w:t>  </w:t>
      </w:r>
    </w:p>
    <w:p w:rsidR="0044389D" w:rsidRDefault="0044389D" w:rsidP="0044389D">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p>
    <w:p w:rsidR="00C43A54" w:rsidRPr="00F4303C" w:rsidRDefault="00561FDC" w:rsidP="0044389D">
      <w:pPr>
        <w:pStyle w:val="a3"/>
        <w:shd w:val="clear" w:color="auto" w:fill="FFFFFF"/>
        <w:spacing w:before="0" w:beforeAutospacing="0" w:after="0" w:afterAutospacing="0" w:line="500" w:lineRule="exact"/>
        <w:ind w:firstLineChars="200" w:firstLine="643"/>
        <w:rPr>
          <w:rFonts w:ascii="仿宋_GB2312" w:eastAsia="仿宋_GB2312" w:hAnsi="Calibri"/>
          <w:kern w:val="2"/>
          <w:sz w:val="32"/>
          <w:szCs w:val="32"/>
        </w:rPr>
      </w:pPr>
      <w:r w:rsidRPr="000976E8">
        <w:rPr>
          <w:rFonts w:ascii="楷体" w:eastAsia="楷体" w:hAnsi="楷体" w:cs="Times New Roman" w:hint="eastAsia"/>
          <w:b/>
          <w:kern w:val="2"/>
          <w:sz w:val="32"/>
          <w:szCs w:val="32"/>
        </w:rPr>
        <w:t>（二）强化协调推进</w:t>
      </w: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对“飞地经济”项目，由“飞入地”所在地政府负责项目洽谈、投资合同签订等工作，负责落实“飞地项目”投资方应享有的各项优惠政策，创造良好建设和生产经营环境。</w:t>
      </w:r>
    </w:p>
    <w:p w:rsidR="00C43A54" w:rsidRPr="000976E8" w:rsidRDefault="00561FDC" w:rsidP="000976E8">
      <w:pPr>
        <w:pStyle w:val="a3"/>
        <w:shd w:val="clear" w:color="auto" w:fill="FFFFFF"/>
        <w:spacing w:before="0" w:beforeAutospacing="0" w:after="0" w:afterAutospacing="0" w:line="435" w:lineRule="atLeast"/>
        <w:ind w:firstLineChars="196" w:firstLine="630"/>
        <w:rPr>
          <w:rFonts w:ascii="楷体" w:eastAsia="楷体" w:hAnsi="楷体" w:cs="Times New Roman"/>
          <w:b/>
          <w:kern w:val="2"/>
          <w:sz w:val="32"/>
          <w:szCs w:val="32"/>
        </w:rPr>
      </w:pPr>
      <w:r w:rsidRPr="000976E8">
        <w:rPr>
          <w:rFonts w:ascii="楷体" w:eastAsia="楷体" w:hAnsi="楷体" w:cs="Times New Roman" w:hint="eastAsia"/>
          <w:b/>
          <w:kern w:val="2"/>
          <w:sz w:val="32"/>
          <w:szCs w:val="32"/>
        </w:rPr>
        <w:t>（三）优化服务保障</w:t>
      </w:r>
    </w:p>
    <w:p w:rsidR="00AF2F87"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对“飞地经济”项目，要简化行政审批程序，实行“拿地即开工”及“行政许可跨区域互认”，推进转移企业工商登记协调衔接，支持合作方开展市场监管等领域的标准对接和结果互认，为企业和项目落地、建设、运营提供优质高效服务。</w:t>
      </w:r>
    </w:p>
    <w:p w:rsidR="009A2AC2" w:rsidRPr="009A2AC2" w:rsidRDefault="009A2AC2" w:rsidP="009A2AC2">
      <w:pPr>
        <w:spacing w:line="520" w:lineRule="exact"/>
        <w:ind w:firstLineChars="200" w:firstLine="640"/>
        <w:jc w:val="left"/>
        <w:rPr>
          <w:rFonts w:ascii="黑体" w:eastAsia="黑体" w:hAnsi="黑体" w:cs="宋体"/>
          <w:sz w:val="32"/>
          <w:szCs w:val="32"/>
        </w:rPr>
      </w:pPr>
      <w:r>
        <w:rPr>
          <w:rFonts w:ascii="黑体" w:eastAsia="黑体" w:hAnsi="黑体" w:cs="宋体" w:hint="eastAsia"/>
          <w:sz w:val="32"/>
          <w:szCs w:val="32"/>
        </w:rPr>
        <w:t>六</w:t>
      </w:r>
      <w:r w:rsidRPr="007D695B">
        <w:rPr>
          <w:rFonts w:ascii="黑体" w:eastAsia="黑体" w:hAnsi="黑体" w:cs="宋体" w:hint="eastAsia"/>
          <w:sz w:val="32"/>
          <w:szCs w:val="32"/>
        </w:rPr>
        <w:t>、</w:t>
      </w:r>
      <w:r>
        <w:rPr>
          <w:rFonts w:ascii="黑体" w:eastAsia="黑体" w:hAnsi="黑体" w:cs="宋体" w:hint="eastAsia"/>
          <w:sz w:val="32"/>
          <w:szCs w:val="32"/>
        </w:rPr>
        <w:t>其他</w:t>
      </w:r>
    </w:p>
    <w:p w:rsidR="007D695B" w:rsidRPr="00F4303C" w:rsidRDefault="009A2AC2" w:rsidP="000976E8">
      <w:pPr>
        <w:pStyle w:val="a3"/>
        <w:shd w:val="clear" w:color="auto" w:fill="FFFFFF"/>
        <w:spacing w:before="0" w:beforeAutospacing="0" w:after="0" w:afterAutospacing="0" w:line="435" w:lineRule="atLeast"/>
        <w:ind w:firstLineChars="196" w:firstLine="627"/>
        <w:rPr>
          <w:rFonts w:ascii="仿宋_GB2312" w:eastAsia="仿宋_GB2312" w:hAnsi="Calibri"/>
          <w:kern w:val="2"/>
          <w:sz w:val="32"/>
          <w:szCs w:val="32"/>
        </w:rPr>
      </w:pPr>
      <w:r>
        <w:rPr>
          <w:rFonts w:ascii="仿宋_GB2312" w:eastAsia="仿宋_GB2312" w:hAnsi="Calibri" w:hint="eastAsia"/>
          <w:kern w:val="2"/>
          <w:sz w:val="32"/>
          <w:szCs w:val="32"/>
        </w:rPr>
        <w:t>在本意见施行期内，如国家、自治区关于</w:t>
      </w:r>
      <w:r w:rsidRPr="00F4303C">
        <w:rPr>
          <w:rFonts w:ascii="仿宋_GB2312" w:eastAsia="仿宋_GB2312" w:hAnsi="Calibri" w:hint="eastAsia"/>
          <w:kern w:val="2"/>
          <w:sz w:val="32"/>
          <w:szCs w:val="32"/>
        </w:rPr>
        <w:t>“飞地经济”发展</w:t>
      </w:r>
      <w:r>
        <w:rPr>
          <w:rFonts w:ascii="仿宋_GB2312" w:eastAsia="仿宋_GB2312" w:hAnsi="Calibri" w:hint="eastAsia"/>
          <w:kern w:val="2"/>
          <w:sz w:val="32"/>
          <w:szCs w:val="32"/>
        </w:rPr>
        <w:t>的政策调整，则遵照新政策施行。</w:t>
      </w:r>
    </w:p>
    <w:p w:rsidR="009A2AC2" w:rsidRDefault="009A2AC2"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p>
    <w:p w:rsidR="00C43A54" w:rsidRPr="00F4303C" w:rsidRDefault="00561FDC" w:rsidP="00F4303C">
      <w:pPr>
        <w:pStyle w:val="a3"/>
        <w:shd w:val="clear" w:color="auto" w:fill="FFFFFF"/>
        <w:spacing w:before="0" w:beforeAutospacing="0" w:after="0" w:afterAutospacing="0" w:line="500" w:lineRule="exact"/>
        <w:ind w:firstLineChars="200" w:firstLine="640"/>
        <w:rPr>
          <w:rFonts w:ascii="仿宋_GB2312" w:eastAsia="仿宋_GB2312" w:hAnsi="Calibri"/>
          <w:kern w:val="2"/>
          <w:sz w:val="32"/>
          <w:szCs w:val="32"/>
        </w:rPr>
      </w:pPr>
      <w:r w:rsidRPr="00F4303C">
        <w:rPr>
          <w:rFonts w:ascii="仿宋_GB2312" w:eastAsia="仿宋_GB2312" w:hAnsi="Calibri" w:hint="eastAsia"/>
          <w:kern w:val="2"/>
          <w:sz w:val="32"/>
          <w:szCs w:val="32"/>
        </w:rPr>
        <w:t>本意见自</w:t>
      </w:r>
      <w:r w:rsidR="009A2AC2">
        <w:rPr>
          <w:rFonts w:ascii="仿宋_GB2312" w:eastAsia="仿宋_GB2312" w:hAnsi="Calibri" w:hint="eastAsia"/>
          <w:kern w:val="2"/>
          <w:sz w:val="32"/>
          <w:szCs w:val="32"/>
        </w:rPr>
        <w:t>2021年8月</w:t>
      </w:r>
      <w:r w:rsidRPr="00F4303C">
        <w:rPr>
          <w:rFonts w:ascii="仿宋_GB2312" w:eastAsia="仿宋_GB2312" w:hAnsi="Calibri" w:hint="eastAsia"/>
          <w:kern w:val="2"/>
          <w:sz w:val="32"/>
          <w:szCs w:val="32"/>
        </w:rPr>
        <w:t>起施行，有效期五年。</w:t>
      </w:r>
    </w:p>
    <w:sectPr w:rsidR="00C43A54" w:rsidRPr="00F4303C" w:rsidSect="00C43A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ED8" w:rsidRDefault="00816ED8" w:rsidP="00AF2F87">
      <w:r>
        <w:separator/>
      </w:r>
    </w:p>
  </w:endnote>
  <w:endnote w:type="continuationSeparator" w:id="1">
    <w:p w:rsidR="00816ED8" w:rsidRDefault="00816ED8" w:rsidP="00AF2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ED8" w:rsidRDefault="00816ED8" w:rsidP="00AF2F87">
      <w:r>
        <w:separator/>
      </w:r>
    </w:p>
  </w:footnote>
  <w:footnote w:type="continuationSeparator" w:id="1">
    <w:p w:rsidR="00816ED8" w:rsidRDefault="00816ED8" w:rsidP="00AF2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9C93"/>
    <w:multiLevelType w:val="singleLevel"/>
    <w:tmpl w:val="19859C93"/>
    <w:lvl w:ilvl="0">
      <w:start w:val="2"/>
      <w:numFmt w:val="chineseCounting"/>
      <w:suff w:val="nothing"/>
      <w:lvlText w:val="（%1）"/>
      <w:lvlJc w:val="left"/>
      <w:rPr>
        <w:rFonts w:hint="eastAsia"/>
      </w:rPr>
    </w:lvl>
  </w:abstractNum>
  <w:abstractNum w:abstractNumId="1">
    <w:nsid w:val="3287ECE8"/>
    <w:multiLevelType w:val="singleLevel"/>
    <w:tmpl w:val="3287ECE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4842"/>
    <w:rsid w:val="0006514E"/>
    <w:rsid w:val="000976E8"/>
    <w:rsid w:val="000A3DC8"/>
    <w:rsid w:val="00293281"/>
    <w:rsid w:val="00340510"/>
    <w:rsid w:val="003523FF"/>
    <w:rsid w:val="0044389D"/>
    <w:rsid w:val="004473CB"/>
    <w:rsid w:val="00561FDC"/>
    <w:rsid w:val="00772ECA"/>
    <w:rsid w:val="007D695B"/>
    <w:rsid w:val="007F7496"/>
    <w:rsid w:val="00802FE1"/>
    <w:rsid w:val="00816ED8"/>
    <w:rsid w:val="008D1979"/>
    <w:rsid w:val="00947AF4"/>
    <w:rsid w:val="009A2AC2"/>
    <w:rsid w:val="00A00DE1"/>
    <w:rsid w:val="00AF2F87"/>
    <w:rsid w:val="00C2325D"/>
    <w:rsid w:val="00C43A54"/>
    <w:rsid w:val="00D759FA"/>
    <w:rsid w:val="00DD4842"/>
    <w:rsid w:val="00F135F3"/>
    <w:rsid w:val="00F4303C"/>
    <w:rsid w:val="00FA1EA9"/>
    <w:rsid w:val="02133263"/>
    <w:rsid w:val="0D8D4A37"/>
    <w:rsid w:val="1E3F0C98"/>
    <w:rsid w:val="2C166C57"/>
    <w:rsid w:val="31826A5C"/>
    <w:rsid w:val="31E87586"/>
    <w:rsid w:val="32944100"/>
    <w:rsid w:val="378B2B73"/>
    <w:rsid w:val="39E52F77"/>
    <w:rsid w:val="40520794"/>
    <w:rsid w:val="54182B40"/>
    <w:rsid w:val="5C847C26"/>
    <w:rsid w:val="61751E15"/>
    <w:rsid w:val="63B1309A"/>
    <w:rsid w:val="76EB05F8"/>
    <w:rsid w:val="799A21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A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43A5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F2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F2F87"/>
    <w:rPr>
      <w:kern w:val="2"/>
      <w:sz w:val="18"/>
      <w:szCs w:val="18"/>
    </w:rPr>
  </w:style>
  <w:style w:type="paragraph" w:styleId="a5">
    <w:name w:val="footer"/>
    <w:basedOn w:val="a"/>
    <w:link w:val="Char0"/>
    <w:uiPriority w:val="99"/>
    <w:semiHidden/>
    <w:unhideWhenUsed/>
    <w:rsid w:val="00AF2F8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F2F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365</Words>
  <Characters>2087</Characters>
  <Application>Microsoft Office Word</Application>
  <DocSecurity>0</DocSecurity>
  <Lines>17</Lines>
  <Paragraphs>4</Paragraphs>
  <ScaleCrop>false</ScaleCrop>
  <Company>P R C</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刘念</cp:lastModifiedBy>
  <cp:revision>20</cp:revision>
  <cp:lastPrinted>2021-04-20T03:52:00Z</cp:lastPrinted>
  <dcterms:created xsi:type="dcterms:W3CDTF">2021-04-12T02:39:00Z</dcterms:created>
  <dcterms:modified xsi:type="dcterms:W3CDTF">2021-07-26T08:22:00Z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CACC0308F9FB47CD81296D69FB59418A</vt:lpwstr>
  </property>
</Properties>
</file>