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Lines="0" w:line="240" w:lineRule="auto"/>
        <w:ind w:left="0" w:leftChars="0" w:firstLine="0" w:firstLineChars="0"/>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附件1</w:t>
      </w:r>
    </w:p>
    <w:p>
      <w:pPr>
        <w:spacing w:before="156" w:beforeLines="50" w:afterLines="0" w:line="240" w:lineRule="auto"/>
        <w:ind w:left="0" w:leftChars="0" w:firstLine="0" w:firstLineChars="0"/>
        <w:rPr>
          <w:rFonts w:hint="eastAsia"/>
        </w:rPr>
      </w:pPr>
    </w:p>
    <w:p>
      <w:pPr>
        <w:pStyle w:val="2"/>
        <w:bidi w:val="0"/>
        <w:spacing w:before="156" w:beforeLines="50" w:afterLines="0" w:line="240" w:lineRule="auto"/>
        <w:rPr>
          <w:rFonts w:hint="eastAsia"/>
        </w:rPr>
      </w:pPr>
      <w:r>
        <w:rPr>
          <w:rFonts w:hint="eastAsia"/>
        </w:rPr>
        <w:t>2026年</w:t>
      </w:r>
      <w:r>
        <w:rPr>
          <w:rFonts w:hint="eastAsia"/>
          <w:lang w:eastAsia="zh-CN"/>
        </w:rPr>
        <w:t>广西</w:t>
      </w:r>
      <w:r>
        <w:rPr>
          <w:rFonts w:hint="eastAsia"/>
        </w:rPr>
        <w:t>自筹经费技术创新项目申报指南</w:t>
      </w:r>
    </w:p>
    <w:p>
      <w:pPr>
        <w:spacing w:before="156" w:beforeLines="50" w:afterLines="0" w:line="240" w:lineRule="auto"/>
        <w:rPr>
          <w:rFonts w:hint="eastAsia"/>
        </w:rPr>
      </w:pPr>
    </w:p>
    <w:p>
      <w:pPr>
        <w:pStyle w:val="3"/>
        <w:bidi w:val="0"/>
        <w:spacing w:before="0" w:beforeLines="0" w:line="240" w:lineRule="auto"/>
        <w:rPr>
          <w:rFonts w:hint="default"/>
          <w:lang w:val="en" w:eastAsia="zh-CN"/>
        </w:rPr>
      </w:pPr>
      <w:r>
        <w:rPr>
          <w:rFonts w:hint="eastAsia"/>
          <w:lang w:eastAsia="zh-CN"/>
        </w:rPr>
        <w:t>一、行业领域和申报范围</w:t>
      </w:r>
    </w:p>
    <w:p>
      <w:pPr>
        <w:spacing w:before="0" w:beforeLines="0" w:afterLines="0" w:line="240" w:lineRule="auto"/>
        <w:rPr>
          <w:rFonts w:hint="eastAsia"/>
        </w:rPr>
      </w:pPr>
      <w:r>
        <w:rPr>
          <w:rStyle w:val="12"/>
          <w:rFonts w:hint="eastAsia"/>
        </w:rPr>
        <w:t>（</w:t>
      </w:r>
      <w:r>
        <w:rPr>
          <w:rStyle w:val="12"/>
          <w:rFonts w:hint="eastAsia" w:eastAsia="楷体_GB2312"/>
          <w:lang w:eastAsia="zh-CN"/>
        </w:rPr>
        <w:t>一</w:t>
      </w:r>
      <w:r>
        <w:rPr>
          <w:rStyle w:val="12"/>
          <w:rFonts w:hint="eastAsia"/>
        </w:rPr>
        <w:t>）行业领域。</w:t>
      </w:r>
      <w:r>
        <w:rPr>
          <w:rFonts w:hint="eastAsia"/>
        </w:rPr>
        <w:t>申报项目符合国家和自治区相关产业政策，以高端化、智能化、绿色化为</w:t>
      </w:r>
      <w:r>
        <w:rPr>
          <w:rFonts w:hint="eastAsia"/>
          <w:lang w:eastAsia="zh-CN"/>
        </w:rPr>
        <w:t>目标</w:t>
      </w:r>
      <w:r>
        <w:rPr>
          <w:rFonts w:hint="eastAsia"/>
        </w:rPr>
        <w:t>，对改造传统产业、培育新兴产业、布局未来产业有较好的示范带动作用。鼓励“链主”企业</w:t>
      </w:r>
      <w:r>
        <w:rPr>
          <w:rFonts w:hint="eastAsia"/>
          <w:lang w:eastAsia="zh-CN"/>
        </w:rPr>
        <w:t>、行业龙头企业充分</w:t>
      </w:r>
      <w:r>
        <w:rPr>
          <w:rFonts w:hint="eastAsia"/>
        </w:rPr>
        <w:t>发挥主导作用，围绕全力打造有色金属及关键金属材料、先进钢铁材料、现代绿色化工、人工智能及新一代信息技术、机械及高端装备制造、新能源汽车及电池、食品加工、林产加工及纸业、生物医药及健康、绿色建材等制造业十大现代化支柱产业以及</w:t>
      </w:r>
      <w:r>
        <w:rPr>
          <w:rFonts w:hint="eastAsia"/>
          <w:lang w:eastAsia="zh-CN"/>
        </w:rPr>
        <w:t>其他</w:t>
      </w:r>
      <w:r>
        <w:rPr>
          <w:rFonts w:hint="eastAsia"/>
        </w:rPr>
        <w:t>传统优势产业改造提升</w:t>
      </w:r>
      <w:r>
        <w:rPr>
          <w:rFonts w:hint="eastAsia"/>
          <w:lang w:eastAsia="zh-CN"/>
        </w:rPr>
        <w:t>的关键环节</w:t>
      </w:r>
      <w:r>
        <w:rPr>
          <w:rFonts w:hint="eastAsia"/>
        </w:rPr>
        <w:t>开展技术</w:t>
      </w:r>
      <w:r>
        <w:rPr>
          <w:rFonts w:hint="eastAsia"/>
          <w:lang w:eastAsia="zh-CN"/>
        </w:rPr>
        <w:t>创新</w:t>
      </w:r>
      <w:r>
        <w:rPr>
          <w:rFonts w:hint="eastAsia"/>
        </w:rPr>
        <w:t>攻关。</w:t>
      </w:r>
    </w:p>
    <w:p>
      <w:pPr>
        <w:spacing w:before="0" w:beforeLines="0" w:afterLines="0" w:line="240" w:lineRule="auto"/>
        <w:rPr>
          <w:rFonts w:hint="eastAsia" w:ascii="仿宋_GB2312" w:hAnsi="仿宋_GB2312" w:cs="仿宋_GB2312"/>
        </w:rPr>
      </w:pPr>
      <w:r>
        <w:rPr>
          <w:rStyle w:val="12"/>
          <w:rFonts w:hint="eastAsia"/>
        </w:rPr>
        <w:t>（</w:t>
      </w:r>
      <w:r>
        <w:rPr>
          <w:rStyle w:val="12"/>
          <w:rFonts w:hint="eastAsia" w:eastAsia="楷体_GB2312"/>
          <w:lang w:eastAsia="zh-CN"/>
        </w:rPr>
        <w:t>二</w:t>
      </w:r>
      <w:r>
        <w:rPr>
          <w:rStyle w:val="12"/>
          <w:rFonts w:hint="eastAsia"/>
        </w:rPr>
        <w:t>）申报范围。</w:t>
      </w:r>
      <w:r>
        <w:rPr>
          <w:rFonts w:hint="eastAsia" w:ascii="仿宋_GB2312" w:hAnsi="仿宋_GB2312" w:cs="仿宋_GB2312"/>
        </w:rPr>
        <w:t>申报项目重点聚焦新技术、新产品、新工艺</w:t>
      </w:r>
      <w:r>
        <w:rPr>
          <w:rFonts w:hint="eastAsia" w:ascii="仿宋_GB2312" w:hAnsi="仿宋_GB2312" w:cs="仿宋_GB2312"/>
          <w:lang w:eastAsia="zh-CN"/>
        </w:rPr>
        <w:t>、新材料、新产业的发展导向</w:t>
      </w:r>
      <w:r>
        <w:rPr>
          <w:rFonts w:hint="eastAsia" w:ascii="仿宋_GB2312" w:hAnsi="仿宋_GB2312" w:cs="仿宋_GB2312"/>
        </w:rPr>
        <w:t>，能代表先进技术发展方向，鼓励企业围绕《产业基础创新发展目录（2021年版）》深化攻关，突破一批新技术、新产品，提升产业整体竞争力。</w:t>
      </w:r>
      <w:r>
        <w:rPr>
          <w:rFonts w:hint="eastAsia" w:ascii="仿宋_GB2312" w:hAnsi="仿宋_GB2312" w:cs="仿宋_GB2312"/>
          <w:lang w:eastAsia="zh-CN"/>
        </w:rPr>
        <w:t>项目名称、建设内容应主要围绕新技术研发、新产品研制或新工艺研究等方面展开；无法产生创新成果、产线</w:t>
      </w:r>
      <w:r>
        <w:rPr>
          <w:rFonts w:hint="eastAsia" w:ascii="仿宋_GB2312" w:hAnsi="仿宋_GB2312" w:cs="仿宋_GB2312"/>
        </w:rPr>
        <w:t>技术改造</w:t>
      </w:r>
      <w:r>
        <w:rPr>
          <w:rFonts w:hint="eastAsia" w:ascii="仿宋_GB2312" w:hAnsi="仿宋_GB2312" w:cs="仿宋_GB2312"/>
          <w:lang w:eastAsia="zh-CN"/>
        </w:rPr>
        <w:t>类</w:t>
      </w:r>
      <w:r>
        <w:rPr>
          <w:rFonts w:hint="eastAsia" w:ascii="仿宋_GB2312" w:hAnsi="仿宋_GB2312" w:cs="仿宋_GB2312"/>
        </w:rPr>
        <w:t>、平台建设类</w:t>
      </w:r>
      <w:r>
        <w:rPr>
          <w:rFonts w:hint="eastAsia" w:ascii="仿宋_GB2312" w:hAnsi="仿宋_GB2312" w:cs="仿宋_GB2312"/>
          <w:lang w:eastAsia="zh-CN"/>
        </w:rPr>
        <w:t>的</w:t>
      </w:r>
      <w:r>
        <w:rPr>
          <w:rFonts w:hint="eastAsia" w:ascii="仿宋_GB2312" w:hAnsi="仿宋_GB2312" w:cs="仿宋_GB2312"/>
        </w:rPr>
        <w:t>项目不属于</w:t>
      </w:r>
      <w:r>
        <w:rPr>
          <w:rFonts w:hint="eastAsia" w:ascii="仿宋_GB2312" w:hAnsi="仿宋_GB2312" w:cs="仿宋_GB2312"/>
          <w:lang w:eastAsia="zh-CN"/>
        </w:rPr>
        <w:t>自筹经费</w:t>
      </w:r>
      <w:r>
        <w:rPr>
          <w:rFonts w:hint="eastAsia" w:ascii="仿宋_GB2312" w:hAnsi="仿宋_GB2312" w:cs="仿宋_GB2312"/>
        </w:rPr>
        <w:t>技术创新项目申报范围。</w:t>
      </w:r>
    </w:p>
    <w:p>
      <w:pPr>
        <w:pStyle w:val="3"/>
        <w:bidi w:val="0"/>
        <w:spacing w:before="0" w:beforeLines="0" w:line="240" w:lineRule="auto"/>
        <w:rPr>
          <w:rFonts w:hint="eastAsia"/>
        </w:rPr>
      </w:pPr>
      <w:r>
        <w:rPr>
          <w:rFonts w:hint="eastAsia"/>
        </w:rPr>
        <w:t>二、申报要求</w:t>
      </w:r>
    </w:p>
    <w:p>
      <w:pPr>
        <w:spacing w:before="0" w:beforeLines="0" w:afterLines="0" w:line="240" w:lineRule="auto"/>
        <w:rPr>
          <w:rFonts w:hint="eastAsia"/>
        </w:rPr>
      </w:pPr>
      <w:r>
        <w:rPr>
          <w:rStyle w:val="12"/>
          <w:rFonts w:hint="eastAsia"/>
          <w:vanish w:val="0"/>
        </w:rPr>
        <w:t>（一）申报对象。</w:t>
      </w:r>
      <w:r>
        <w:rPr>
          <w:rFonts w:hint="eastAsia"/>
        </w:rPr>
        <w:t>项目承担单位为在广西壮族自治区境内注册的具有独立法人资格的工业</w:t>
      </w:r>
      <w:r>
        <w:rPr>
          <w:rFonts w:hint="eastAsia"/>
          <w:lang w:eastAsia="zh-CN"/>
        </w:rPr>
        <w:t>企业</w:t>
      </w:r>
      <w:r>
        <w:rPr>
          <w:rFonts w:hint="eastAsia"/>
        </w:rPr>
        <w:t>或软件和信息技术服务业企业，</w:t>
      </w:r>
      <w:r>
        <w:rPr>
          <w:rFonts w:hint="eastAsia"/>
          <w:lang w:eastAsia="zh-CN"/>
        </w:rPr>
        <w:t>依法生产经营，</w:t>
      </w:r>
      <w:r>
        <w:rPr>
          <w:rFonts w:hint="eastAsia"/>
        </w:rPr>
        <w:t>具备健全的财务核算与管理制度。申报单位重视研发投入，建有专职研发人员队伍，项目负责人是项目申报单位的正式在职人员或聘期能覆盖项目执行期的人员。</w:t>
      </w:r>
    </w:p>
    <w:p>
      <w:pPr>
        <w:spacing w:before="0" w:beforeLines="0" w:afterLines="0" w:line="240" w:lineRule="auto"/>
        <w:rPr>
          <w:rFonts w:hint="eastAsia"/>
        </w:rPr>
      </w:pPr>
      <w:r>
        <w:rPr>
          <w:rStyle w:val="12"/>
          <w:rFonts w:hint="eastAsia"/>
          <w:vanish w:val="0"/>
        </w:rPr>
        <w:t>（</w:t>
      </w:r>
      <w:r>
        <w:rPr>
          <w:rStyle w:val="12"/>
          <w:rFonts w:hint="eastAsia" w:eastAsia="楷体_GB2312"/>
          <w:vanish w:val="0"/>
          <w:lang w:eastAsia="zh-CN"/>
        </w:rPr>
        <w:t>二</w:t>
      </w:r>
      <w:r>
        <w:rPr>
          <w:rStyle w:val="12"/>
          <w:rFonts w:hint="eastAsia"/>
          <w:vanish w:val="0"/>
        </w:rPr>
        <w:t>）项目要求。</w:t>
      </w:r>
      <w:r>
        <w:rPr>
          <w:rFonts w:hint="eastAsia" w:ascii="仿宋_GB2312" w:hAnsi="仿宋_GB2312" w:cs="仿宋_GB2312"/>
        </w:rPr>
        <w:t>申报项目具备实施条件，处于在建或即将实施状态，所需资金已落实或具备一定的前期投入</w:t>
      </w:r>
      <w:r>
        <w:rPr>
          <w:rFonts w:hint="eastAsia" w:ascii="仿宋_GB2312" w:hAnsi="仿宋_GB2312" w:cs="仿宋_GB2312"/>
          <w:lang w:eastAsia="zh-CN"/>
        </w:rPr>
        <w:t>条件</w:t>
      </w:r>
      <w:r>
        <w:rPr>
          <w:rFonts w:hint="eastAsia" w:ascii="仿宋_GB2312" w:hAnsi="仿宋_GB2312" w:cs="仿宋_GB2312"/>
        </w:rPr>
        <w:t>，原则上实施周期不超过3年、总投资不低于50万元。</w:t>
      </w:r>
      <w:r>
        <w:rPr>
          <w:rFonts w:hint="eastAsia"/>
        </w:rPr>
        <w:t>项目技术创新点明确、技术含量较高、具备较强的可行性。预期成效包括可量化的数据指标，能产生新技术、新产品、新工艺</w:t>
      </w:r>
      <w:r>
        <w:rPr>
          <w:rFonts w:hint="eastAsia"/>
          <w:lang w:eastAsia="zh-CN"/>
        </w:rPr>
        <w:t>、新材料</w:t>
      </w:r>
      <w:r>
        <w:rPr>
          <w:rFonts w:hint="eastAsia"/>
        </w:rPr>
        <w:t>等方面创新成果、自主知识产权（专利、软著、商标等）或相关标准等，并取得一定经济效益和社会效益。</w:t>
      </w:r>
    </w:p>
    <w:p>
      <w:pPr>
        <w:spacing w:before="0" w:beforeLines="0" w:afterLines="0" w:line="240" w:lineRule="auto"/>
        <w:rPr>
          <w:rFonts w:hint="eastAsia"/>
          <w:lang w:val="en-US" w:eastAsia="zh-CN"/>
        </w:rPr>
      </w:pPr>
      <w:r>
        <w:rPr>
          <w:rStyle w:val="12"/>
          <w:rFonts w:hint="eastAsia"/>
          <w:vanish w:val="0"/>
          <w:lang w:eastAsia="zh-CN"/>
        </w:rPr>
        <w:t>（三）申报数量。</w:t>
      </w:r>
      <w:r>
        <w:rPr>
          <w:rFonts w:hint="eastAsia"/>
          <w:lang w:eastAsia="zh-CN"/>
        </w:rPr>
        <w:t>鼓励企业积极开展创新研发活动，将符合要求的技术创新项目择优提交申报，原则上每家企业项目申报数量不作限制，但为保障项目实施质量，同一项目负责人承担的项目数不超过</w:t>
      </w:r>
      <w:r>
        <w:rPr>
          <w:rFonts w:hint="eastAsia"/>
          <w:lang w:val="en-US" w:eastAsia="zh-CN"/>
        </w:rPr>
        <w:t>3项。</w:t>
      </w:r>
    </w:p>
    <w:p>
      <w:pPr>
        <w:spacing w:before="0" w:beforeLines="0" w:afterLines="0" w:line="240" w:lineRule="auto"/>
        <w:rPr>
          <w:rFonts w:hint="default"/>
          <w:lang w:val="en-US" w:eastAsia="zh-CN"/>
        </w:rPr>
      </w:pPr>
    </w:p>
    <w:p>
      <w:pPr>
        <w:pStyle w:val="3"/>
        <w:bidi w:val="0"/>
        <w:spacing w:before="0" w:beforeLines="0" w:line="240" w:lineRule="auto"/>
        <w:rPr>
          <w:rFonts w:hint="eastAsia"/>
          <w:lang w:val="en-US" w:eastAsia="zh-CN"/>
        </w:rPr>
      </w:pPr>
      <w:r>
        <w:rPr>
          <w:rFonts w:hint="eastAsia"/>
          <w:lang w:val="en-US" w:eastAsia="zh-CN"/>
        </w:rPr>
        <w:t>三、申报材料和申报程序</w:t>
      </w:r>
    </w:p>
    <w:p>
      <w:pPr>
        <w:spacing w:before="0" w:beforeLines="0" w:afterLines="0" w:line="240" w:lineRule="auto"/>
        <w:rPr>
          <w:rFonts w:hint="default"/>
          <w:lang w:val="en-US" w:eastAsia="zh-CN"/>
        </w:rPr>
      </w:pPr>
      <w:r>
        <w:rPr>
          <w:rStyle w:val="12"/>
          <w:rFonts w:hint="default"/>
          <w:vanish w:val="0"/>
          <w:lang w:val="en-US" w:eastAsia="zh-CN"/>
        </w:rPr>
        <w:t>（一）申报材料。</w:t>
      </w:r>
      <w:r>
        <w:rPr>
          <w:rFonts w:hint="eastAsia" w:ascii="仿宋_GB2312" w:hAnsi="仿宋_GB2312" w:cs="仿宋_GB2312"/>
          <w:lang w:val="en-US" w:eastAsia="zh-CN"/>
        </w:rPr>
        <w:t>项目申报材料由申报企业按《申报书》（附件2）框架要求编写。项目名称和项目内容原则上要重点突出新产品、新技术或新工艺等方面的创新研究开发，项目名称参考详见附1。编制的材料包括但不限于以</w:t>
      </w:r>
      <w:r>
        <w:rPr>
          <w:rFonts w:hint="default"/>
          <w:lang w:val="en-US" w:eastAsia="zh-CN"/>
        </w:rPr>
        <w:t>下内容：</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1. 项目基本情况表。</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2. 项目计划任务书。</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3. 项目计划进度。</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4. 企业营业执照、2025年度审计报告或会计报表等附件。</w:t>
      </w:r>
    </w:p>
    <w:p>
      <w:pPr>
        <w:spacing w:before="0" w:beforeLines="0" w:afterLines="0" w:line="240" w:lineRule="auto"/>
        <w:rPr>
          <w:rFonts w:hint="default"/>
          <w:lang w:val="en-US" w:eastAsia="zh-CN"/>
        </w:rPr>
      </w:pPr>
      <w:r>
        <w:rPr>
          <w:rStyle w:val="12"/>
          <w:rFonts w:hint="default"/>
          <w:vanish w:val="0"/>
          <w:lang w:val="en-US" w:eastAsia="zh-CN"/>
        </w:rPr>
        <w:t>（二）在线申报。</w:t>
      </w:r>
      <w:r>
        <w:rPr>
          <w:rFonts w:hint="default"/>
          <w:lang w:val="en-US" w:eastAsia="zh-CN"/>
        </w:rPr>
        <w:t>各申报企业注册登录</w:t>
      </w:r>
      <w:r>
        <w:rPr>
          <w:rFonts w:hint="eastAsia"/>
          <w:lang w:val="en-US" w:eastAsia="zh-CN"/>
        </w:rPr>
        <w:t>“</w:t>
      </w:r>
      <w:r>
        <w:rPr>
          <w:rFonts w:hint="default"/>
          <w:lang w:val="en-US" w:eastAsia="zh-CN"/>
        </w:rPr>
        <w:t>广西壮族自治区工业和信息化厅工业创新管理系统</w:t>
      </w:r>
      <w:r>
        <w:rPr>
          <w:rFonts w:hint="eastAsia"/>
          <w:lang w:val="en-US" w:eastAsia="zh-CN"/>
        </w:rPr>
        <w:t>”</w:t>
      </w:r>
      <w:r>
        <w:rPr>
          <w:rFonts w:hint="default"/>
          <w:lang w:val="en-US" w:eastAsia="zh-CN"/>
        </w:rPr>
        <w:t>（http://www.gxgycx.com），进入</w:t>
      </w:r>
      <w:r>
        <w:rPr>
          <w:rFonts w:hint="eastAsia"/>
          <w:lang w:val="en-US" w:eastAsia="zh-CN"/>
        </w:rPr>
        <w:t>“</w:t>
      </w:r>
      <w:r>
        <w:rPr>
          <w:rFonts w:hint="default"/>
          <w:lang w:val="en-US" w:eastAsia="zh-CN"/>
        </w:rPr>
        <w:t>广西自筹经费技术创新项目</w:t>
      </w:r>
      <w:r>
        <w:rPr>
          <w:rFonts w:hint="eastAsia"/>
          <w:lang w:val="en-US" w:eastAsia="zh-CN"/>
        </w:rPr>
        <w:t>”链接</w:t>
      </w:r>
      <w:r>
        <w:rPr>
          <w:rFonts w:hint="default"/>
          <w:lang w:val="en-US" w:eastAsia="zh-CN"/>
        </w:rPr>
        <w:t>进行填报（无需提交纸质材料）。工业创新管理系统</w:t>
      </w:r>
      <w:r>
        <w:rPr>
          <w:rFonts w:hint="eastAsia"/>
          <w:lang w:val="en-US" w:eastAsia="zh-CN"/>
        </w:rPr>
        <w:t>注册、申报等具体操作详见附2。</w:t>
      </w:r>
    </w:p>
    <w:p>
      <w:pPr>
        <w:spacing w:before="0" w:beforeLines="0" w:afterLines="0" w:line="240" w:lineRule="auto"/>
        <w:rPr>
          <w:rFonts w:hint="default"/>
          <w:lang w:val="en-US" w:eastAsia="zh-CN"/>
        </w:rPr>
      </w:pPr>
      <w:r>
        <w:rPr>
          <w:rStyle w:val="12"/>
          <w:rFonts w:hint="default"/>
          <w:vanish w:val="0"/>
          <w:lang w:val="en-US" w:eastAsia="zh-CN"/>
        </w:rPr>
        <w:t>（三）审核推荐。</w:t>
      </w:r>
      <w:r>
        <w:rPr>
          <w:rFonts w:hint="default"/>
          <w:lang w:val="en-US" w:eastAsia="zh-CN"/>
        </w:rPr>
        <w:t>各市工业和信息化局要积极引导和组织本辖区内企业开展申报，</w:t>
      </w:r>
      <w:r>
        <w:rPr>
          <w:rFonts w:hint="eastAsia"/>
          <w:lang w:val="en-US" w:eastAsia="zh-CN"/>
        </w:rPr>
        <w:t>在审核推荐截止日期前</w:t>
      </w:r>
      <w:r>
        <w:rPr>
          <w:rFonts w:hint="default"/>
          <w:lang w:val="en-US" w:eastAsia="zh-CN"/>
        </w:rPr>
        <w:t>登录管理系统根据要求对项目基本情况、项目申报书进行审核、推荐。</w:t>
      </w:r>
    </w:p>
    <w:p>
      <w:pPr>
        <w:spacing w:before="0" w:beforeLines="0" w:afterLines="0" w:line="240" w:lineRule="auto"/>
        <w:rPr>
          <w:rFonts w:hint="default"/>
          <w:lang w:val="en-US" w:eastAsia="zh-CN"/>
        </w:rPr>
      </w:pPr>
      <w:r>
        <w:rPr>
          <w:rStyle w:val="12"/>
          <w:rFonts w:hint="eastAsia"/>
          <w:vanish w:val="0"/>
          <w:lang w:val="en-US" w:eastAsia="zh-CN"/>
        </w:rPr>
        <w:t>（四）专家评审。</w:t>
      </w:r>
      <w:r>
        <w:rPr>
          <w:rFonts w:hint="default"/>
          <w:lang w:val="en-US" w:eastAsia="zh-CN"/>
        </w:rPr>
        <w:t>自治区工业和信息化厅依据各市工业和信息化局的审核</w:t>
      </w:r>
      <w:r>
        <w:rPr>
          <w:rFonts w:hint="eastAsia"/>
          <w:lang w:val="en-US" w:eastAsia="zh-CN"/>
        </w:rPr>
        <w:t>推荐</w:t>
      </w:r>
      <w:r>
        <w:rPr>
          <w:rFonts w:hint="default"/>
          <w:lang w:val="en-US" w:eastAsia="zh-CN"/>
        </w:rPr>
        <w:t>意见，组织专家对推荐项目进行评审遴选。</w:t>
      </w:r>
    </w:p>
    <w:p>
      <w:pPr>
        <w:spacing w:before="0" w:beforeLines="0" w:afterLines="0" w:line="240" w:lineRule="auto"/>
        <w:rPr>
          <w:rFonts w:hint="default"/>
          <w:lang w:val="en-US" w:eastAsia="zh-CN"/>
        </w:rPr>
      </w:pPr>
      <w:r>
        <w:rPr>
          <w:rStyle w:val="12"/>
          <w:rFonts w:hint="default"/>
          <w:vanish w:val="0"/>
          <w:lang w:val="en-US" w:eastAsia="zh-CN"/>
        </w:rPr>
        <w:t>（</w:t>
      </w:r>
      <w:r>
        <w:rPr>
          <w:rStyle w:val="12"/>
          <w:rFonts w:hint="eastAsia"/>
          <w:vanish w:val="0"/>
          <w:lang w:val="en-US" w:eastAsia="zh-CN"/>
        </w:rPr>
        <w:t>五</w:t>
      </w:r>
      <w:r>
        <w:rPr>
          <w:rStyle w:val="12"/>
          <w:rFonts w:hint="default"/>
          <w:vanish w:val="0"/>
          <w:lang w:val="en-US" w:eastAsia="zh-CN"/>
        </w:rPr>
        <w:t>）项目下达。</w:t>
      </w:r>
      <w:r>
        <w:rPr>
          <w:rFonts w:hint="default"/>
          <w:lang w:val="en-US" w:eastAsia="zh-CN"/>
        </w:rPr>
        <w:t>自治区工业和信息化厅根据专家评审意见</w:t>
      </w:r>
      <w:r>
        <w:rPr>
          <w:rFonts w:hint="eastAsia"/>
          <w:lang w:val="en-US" w:eastAsia="zh-CN"/>
        </w:rPr>
        <w:t>确定拟纳入项目计划的项目清单</w:t>
      </w:r>
      <w:r>
        <w:rPr>
          <w:rFonts w:hint="default"/>
          <w:lang w:val="en-US" w:eastAsia="zh-CN"/>
        </w:rPr>
        <w:t>，按程序</w:t>
      </w:r>
      <w:r>
        <w:rPr>
          <w:rFonts w:hint="eastAsia"/>
          <w:lang w:val="en-US" w:eastAsia="zh-CN"/>
        </w:rPr>
        <w:t>审批</w:t>
      </w:r>
      <w:r>
        <w:rPr>
          <w:rFonts w:hint="default"/>
          <w:lang w:val="en-US" w:eastAsia="zh-CN"/>
        </w:rPr>
        <w:t>后下达项目计划。</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附：1. 项目名称参考</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 xml:space="preserve">    2. 工业创新管理系统操作手册</w:t>
      </w:r>
    </w:p>
    <w:p>
      <w:pPr>
        <w:spacing w:before="0" w:beforeLines="0" w:afterLines="0" w:line="240" w:lineRule="auto"/>
        <w:rPr>
          <w:rFonts w:hint="eastAsia"/>
          <w:lang w:val="en-US" w:eastAsia="zh-CN"/>
        </w:rPr>
      </w:pPr>
    </w:p>
    <w:p>
      <w:pPr>
        <w:spacing w:before="0" w:beforeLines="0" w:afterLines="0" w:line="240" w:lineRule="auto"/>
        <w:ind w:left="0" w:leftChars="0" w:firstLine="0" w:firstLineChars="0"/>
        <w:rPr>
          <w:rFonts w:hint="default"/>
          <w:lang w:val="en-US" w:eastAsia="zh-CN"/>
        </w:rPr>
      </w:pPr>
      <w:r>
        <w:rPr>
          <w:rFonts w:hint="default"/>
          <w:lang w:val="en-US" w:eastAsia="zh-CN"/>
        </w:rPr>
        <w:br w:type="page"/>
      </w:r>
      <w:r>
        <w:rPr>
          <w:rStyle w:val="11"/>
          <w:rFonts w:hint="eastAsia"/>
          <w:vanish w:val="0"/>
          <w:lang w:val="en-US" w:eastAsia="zh-CN"/>
        </w:rPr>
        <w:t>附1</w:t>
      </w:r>
    </w:p>
    <w:p>
      <w:pPr>
        <w:pStyle w:val="2"/>
        <w:bidi w:val="0"/>
        <w:spacing w:before="0" w:beforeLines="0" w:afterLines="0" w:line="240" w:lineRule="auto"/>
        <w:rPr>
          <w:rFonts w:hint="default"/>
          <w:lang w:val="en-US" w:eastAsia="zh-CN"/>
        </w:rPr>
      </w:pPr>
      <w:r>
        <w:rPr>
          <w:rFonts w:hint="default"/>
          <w:lang w:val="en-US" w:eastAsia="zh-CN"/>
        </w:rPr>
        <w:t>项目名称参考</w:t>
      </w:r>
    </w:p>
    <w:p>
      <w:pPr>
        <w:spacing w:before="0" w:beforeLines="0" w:afterLines="0" w:line="240" w:lineRule="auto"/>
        <w:rPr>
          <w:rFonts w:hint="default"/>
          <w:lang w:val="en-US" w:eastAsia="zh-CN"/>
        </w:rPr>
      </w:pPr>
    </w:p>
    <w:p>
      <w:pPr>
        <w:pStyle w:val="3"/>
        <w:bidi w:val="0"/>
        <w:spacing w:before="0" w:beforeLines="0" w:line="240" w:lineRule="auto"/>
        <w:rPr>
          <w:rFonts w:hint="eastAsia"/>
          <w:lang w:val="en-US" w:eastAsia="zh-CN"/>
        </w:rPr>
      </w:pPr>
      <w:r>
        <w:rPr>
          <w:rFonts w:hint="eastAsia"/>
          <w:lang w:val="en-US" w:eastAsia="zh-CN"/>
        </w:rPr>
        <w:t>一、侧重新产品方面的研究开发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宽工作温度快充型三元动力锂离子电池研发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中置极耳焊接式锂离子倍率电池的研发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双工位聚合物锂离子电池真空注液设备的研发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可实现多标签堆叠具群读功能超高频RFID标签开发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晾衣除菌控制技术的LED面板灯开发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基于多传感器接触的双刷吸尘机器人的研发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基于15KV高压突波防护的网络连接器研究与开发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基于10G网络讯号传输的滤波模组研究与开发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基于波峰回流焊接技术USB连接器的研究与开发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医疗血糖仪测试卡片多方位推退卡片连接器研究</w:t>
      </w:r>
    </w:p>
    <w:p>
      <w:pPr>
        <w:pStyle w:val="3"/>
        <w:bidi w:val="0"/>
        <w:spacing w:before="0" w:beforeLines="0" w:line="240" w:lineRule="auto"/>
        <w:rPr>
          <w:rFonts w:hint="eastAsia"/>
          <w:lang w:val="en-US" w:eastAsia="zh-CN"/>
        </w:rPr>
      </w:pPr>
      <w:r>
        <w:rPr>
          <w:rFonts w:hint="eastAsia"/>
          <w:lang w:val="en-US" w:eastAsia="zh-CN"/>
        </w:rPr>
        <w:t>二、侧重新技术方面的研究开发</w:t>
      </w:r>
    </w:p>
    <w:p>
      <w:pPr>
        <w:spacing w:before="0" w:beforeLines="0" w:afterLines="0" w:line="240" w:lineRule="auto"/>
        <w:rPr>
          <w:rFonts w:hint="default"/>
          <w:lang w:val="en-US" w:eastAsia="zh-CN"/>
        </w:rPr>
      </w:pPr>
      <w:r>
        <w:rPr>
          <w:rFonts w:hint="default"/>
          <w:lang w:val="en-US" w:eastAsia="zh-CN"/>
        </w:rPr>
        <w:t>无菌医疗袋阻菌抗菌透析纸层技术的研发</w:t>
      </w:r>
    </w:p>
    <w:p>
      <w:pPr>
        <w:spacing w:before="0" w:beforeLines="0" w:afterLines="0" w:line="240" w:lineRule="auto"/>
        <w:rPr>
          <w:rFonts w:hint="default"/>
          <w:lang w:val="en-US" w:eastAsia="zh-CN"/>
        </w:rPr>
      </w:pPr>
      <w:r>
        <w:rPr>
          <w:rFonts w:hint="default"/>
          <w:lang w:val="en-US" w:eastAsia="zh-CN"/>
        </w:rPr>
        <w:t>基于深度学习的智能图像识别</w:t>
      </w:r>
      <w:r>
        <w:rPr>
          <w:rFonts w:hint="eastAsia"/>
          <w:lang w:val="en-US" w:eastAsia="zh-CN"/>
        </w:rPr>
        <w:t>技术</w:t>
      </w:r>
      <w:r>
        <w:rPr>
          <w:rFonts w:hint="default"/>
          <w:lang w:val="en-US" w:eastAsia="zh-CN"/>
        </w:rPr>
        <w:t>研发</w:t>
      </w:r>
      <w:r>
        <w:rPr>
          <w:rFonts w:hint="eastAsia"/>
          <w:lang w:val="en-US" w:eastAsia="zh-CN"/>
        </w:rPr>
        <w:t>及应用</w:t>
      </w:r>
    </w:p>
    <w:p>
      <w:pPr>
        <w:spacing w:before="0" w:beforeLines="0" w:afterLines="0" w:line="240" w:lineRule="auto"/>
        <w:rPr>
          <w:rFonts w:hint="default"/>
          <w:lang w:val="en-US" w:eastAsia="zh-CN"/>
        </w:rPr>
      </w:pPr>
      <w:r>
        <w:rPr>
          <w:rFonts w:hint="default"/>
          <w:lang w:val="en-US" w:eastAsia="zh-CN"/>
        </w:rPr>
        <w:t>新能源汽车电控总成壳体压铸成形技术研发</w:t>
      </w:r>
    </w:p>
    <w:p>
      <w:pPr>
        <w:spacing w:before="0" w:beforeLines="0" w:afterLines="0" w:line="240" w:lineRule="auto"/>
        <w:rPr>
          <w:rFonts w:hint="default"/>
          <w:lang w:val="en-US" w:eastAsia="zh-CN"/>
        </w:rPr>
      </w:pPr>
      <w:r>
        <w:rPr>
          <w:rFonts w:hint="default"/>
          <w:lang w:val="en-US" w:eastAsia="zh-CN"/>
        </w:rPr>
        <w:t>控制柜的数字模拟控制电路技术开发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手机中板纳米注塑技术的研发及应用</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锂离子电池组热控制技术的研发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环氧树脂粉末涂层与铝型材表面结合技术研究</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超高亮度阵列式LED背光模组关键技术研发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铝合金的真空压铸技术研究</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儿童汽车安全座椅可挠性层发泡技术开发</w:t>
      </w:r>
    </w:p>
    <w:p>
      <w:pPr>
        <w:pStyle w:val="3"/>
        <w:bidi w:val="0"/>
        <w:spacing w:before="0" w:beforeLines="0" w:line="240" w:lineRule="auto"/>
        <w:rPr>
          <w:rFonts w:hint="eastAsia"/>
          <w:lang w:val="en-US" w:eastAsia="zh-CN"/>
        </w:rPr>
      </w:pPr>
      <w:r>
        <w:rPr>
          <w:rFonts w:hint="eastAsia"/>
          <w:lang w:val="en-US" w:eastAsia="zh-CN"/>
        </w:rPr>
        <w:t>三、侧重新工艺方面的研究开发</w:t>
      </w:r>
    </w:p>
    <w:p>
      <w:pPr>
        <w:spacing w:before="0" w:beforeLines="0" w:afterLines="0" w:line="240" w:lineRule="auto"/>
        <w:rPr>
          <w:rFonts w:hint="default"/>
          <w:lang w:val="en-US" w:eastAsia="zh-CN"/>
        </w:rPr>
      </w:pPr>
      <w:r>
        <w:rPr>
          <w:rFonts w:hint="default"/>
          <w:lang w:val="en-US" w:eastAsia="zh-CN"/>
        </w:rPr>
        <w:t>复合注塑成型手机中框成型工艺的研发</w:t>
      </w:r>
    </w:p>
    <w:p>
      <w:pPr>
        <w:spacing w:before="0" w:beforeLines="0" w:afterLines="0" w:line="240" w:lineRule="auto"/>
        <w:rPr>
          <w:rFonts w:hint="default"/>
          <w:lang w:val="en-US" w:eastAsia="zh-CN"/>
        </w:rPr>
      </w:pPr>
      <w:r>
        <w:rPr>
          <w:rFonts w:hint="default"/>
          <w:lang w:val="en-US" w:eastAsia="zh-CN"/>
        </w:rPr>
        <w:t>手机中板外框热嵌工艺的研发</w:t>
      </w:r>
      <w:r>
        <w:rPr>
          <w:rFonts w:hint="eastAsia"/>
          <w:lang w:val="en-US" w:eastAsia="zh-CN"/>
        </w:rPr>
        <w:t>及应用</w:t>
      </w:r>
    </w:p>
    <w:p>
      <w:pPr>
        <w:spacing w:before="0" w:beforeLines="0" w:afterLines="0" w:line="240" w:lineRule="auto"/>
        <w:rPr>
          <w:rFonts w:hint="default"/>
          <w:lang w:val="en-US" w:eastAsia="zh-CN"/>
        </w:rPr>
      </w:pPr>
      <w:r>
        <w:rPr>
          <w:rFonts w:hint="default"/>
          <w:lang w:val="en-US" w:eastAsia="zh-CN"/>
        </w:rPr>
        <w:t>一种盖板二次扫光翘曲拉直工艺的开发</w:t>
      </w:r>
    </w:p>
    <w:p>
      <w:pPr>
        <w:spacing w:before="0" w:beforeLines="0" w:afterLines="0" w:line="240" w:lineRule="auto"/>
        <w:rPr>
          <w:rFonts w:hint="default"/>
          <w:lang w:val="en-US" w:eastAsia="zh-CN"/>
        </w:rPr>
      </w:pPr>
      <w:r>
        <w:rPr>
          <w:rFonts w:hint="default"/>
          <w:lang w:val="en-US" w:eastAsia="zh-CN"/>
        </w:rPr>
        <w:t>无线射频触点阵列封装工艺开发</w:t>
      </w:r>
    </w:p>
    <w:p>
      <w:pPr>
        <w:spacing w:before="0" w:beforeLines="0" w:afterLines="0" w:line="240" w:lineRule="auto"/>
        <w:rPr>
          <w:rFonts w:hint="default"/>
          <w:lang w:val="en-US" w:eastAsia="zh-CN"/>
        </w:rPr>
      </w:pPr>
      <w:r>
        <w:rPr>
          <w:rFonts w:hint="default"/>
          <w:lang w:val="en-US" w:eastAsia="zh-CN"/>
        </w:rPr>
        <w:t>集成电路双芯片堆叠封装工艺开发</w:t>
      </w:r>
    </w:p>
    <w:p>
      <w:pPr>
        <w:spacing w:before="0" w:beforeLines="0" w:afterLines="0" w:line="240" w:lineRule="auto"/>
        <w:rPr>
          <w:rFonts w:hint="default"/>
          <w:lang w:val="en-US" w:eastAsia="zh-CN"/>
        </w:rPr>
      </w:pPr>
      <w:r>
        <w:rPr>
          <w:rFonts w:hint="default"/>
          <w:lang w:val="en-US" w:eastAsia="zh-CN"/>
        </w:rPr>
        <w:t>新能源汽车电控总成箱体密封浸渗技术工艺研发</w:t>
      </w:r>
    </w:p>
    <w:p>
      <w:pPr>
        <w:pStyle w:val="3"/>
        <w:bidi w:val="0"/>
        <w:spacing w:before="0" w:beforeLines="0" w:line="240" w:lineRule="auto"/>
        <w:rPr>
          <w:rFonts w:hint="eastAsia"/>
          <w:lang w:val="en-US" w:eastAsia="zh-CN"/>
        </w:rPr>
      </w:pPr>
      <w:r>
        <w:rPr>
          <w:rFonts w:hint="eastAsia"/>
          <w:lang w:val="en-US" w:eastAsia="zh-CN"/>
        </w:rPr>
        <w:t>四、其他</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面向中低温热能高效利用的相变储热材料研究</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高性能快充型锂离子电池关键材料与技术研发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新型轻质耐热铝合金设计与制备关键技术的研究</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全生物降解双向拉伸聚乳酸胶带的研究与工艺开发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采用石墨烯防腐涂料的散热片及其制备工艺开发</w:t>
      </w:r>
    </w:p>
    <w:p>
      <w:pPr>
        <w:spacing w:before="0" w:beforeLines="0" w:afterLines="0" w:line="240" w:lineRule="auto"/>
        <w:rPr>
          <w:rFonts w:hint="eastAsia" w:ascii="仿宋_GB2312" w:hAnsi="仿宋_GB2312" w:cs="仿宋_GB2312"/>
          <w:lang w:val="en-US" w:eastAsia="zh-CN"/>
        </w:rPr>
      </w:pPr>
      <w:r>
        <w:rPr>
          <w:rFonts w:hint="eastAsia" w:ascii="仿宋_GB2312" w:hAnsi="仿宋_GB2312" w:cs="仿宋_GB2312"/>
          <w:lang w:val="en-US" w:eastAsia="zh-CN"/>
        </w:rPr>
        <w:t>超高压200V固态电容工艺技术研究及应用</w:t>
      </w:r>
    </w:p>
    <w:p>
      <w:pPr>
        <w:spacing w:before="0" w:beforeLines="0" w:afterLines="0" w:line="240" w:lineRule="auto"/>
        <w:rPr>
          <w:rFonts w:hint="default"/>
          <w:lang w:val="en-US" w:eastAsia="zh-CN"/>
        </w:rPr>
      </w:pPr>
      <w:r>
        <w:rPr>
          <w:rFonts w:hint="default"/>
          <w:lang w:val="en-US" w:eastAsia="zh-CN"/>
        </w:rPr>
        <w:t>感应器芯片倒装贴片封装关键工艺技术开发</w:t>
      </w:r>
    </w:p>
    <w:p>
      <w:pPr>
        <w:spacing w:before="0" w:beforeLines="0" w:afterLines="0" w:line="240" w:lineRule="auto"/>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textAlignment w:val="auto"/>
        <w:rPr>
          <w:rFonts w:hint="default"/>
          <w:lang w:val="en-US" w:eastAsia="zh-CN"/>
        </w:rPr>
      </w:pPr>
      <w:r>
        <w:rPr>
          <w:rFonts w:hint="eastAsia"/>
        </w:rPr>
        <w:br w:type="page"/>
      </w:r>
      <w:r>
        <w:rPr>
          <w:rFonts w:hint="default" w:ascii="Times New Roman" w:hAnsi="Times New Roman" w:eastAsia="黑体" w:cs="Times New Roman"/>
          <w:lang w:eastAsia="zh-CN"/>
        </w:rPr>
        <w:t>附</w:t>
      </w:r>
      <w:r>
        <w:rPr>
          <w:rFonts w:hint="eastAsia" w:eastAsia="黑体" w:cs="Times New Roman"/>
          <w:lang w:val="en-US" w:eastAsia="zh-CN"/>
        </w:rPr>
        <w:t>2</w:t>
      </w:r>
    </w:p>
    <w:p>
      <w:pPr>
        <w:spacing w:before="0" w:beforeLines="0" w:afterLines="0" w:line="240" w:lineRule="auto"/>
        <w:rPr>
          <w:rFonts w:hint="eastAsia"/>
          <w:lang w:val="en-US" w:eastAsia="zh-CN"/>
        </w:rPr>
      </w:pPr>
    </w:p>
    <w:p>
      <w:pPr>
        <w:pStyle w:val="2"/>
        <w:bidi w:val="0"/>
        <w:spacing w:before="0" w:beforeLines="0" w:afterLines="0" w:line="240" w:lineRule="auto"/>
        <w:rPr>
          <w:rFonts w:hint="default"/>
          <w:lang w:val="en-US" w:eastAsia="zh-CN"/>
        </w:rPr>
      </w:pPr>
      <w:r>
        <w:rPr>
          <w:rFonts w:hint="default"/>
          <w:lang w:val="en-US" w:eastAsia="zh-CN"/>
        </w:rPr>
        <w:t>工业创新管理系统</w:t>
      </w:r>
      <w:r>
        <w:rPr>
          <w:rFonts w:hint="eastAsia"/>
          <w:lang w:val="en-US" w:eastAsia="zh-CN"/>
        </w:rPr>
        <w:t>操作手册</w:t>
      </w:r>
    </w:p>
    <w:p>
      <w:pPr>
        <w:spacing w:before="0" w:beforeLines="0" w:afterLines="0" w:line="240" w:lineRule="auto"/>
        <w:rPr>
          <w:rFonts w:hint="eastAsia"/>
        </w:rPr>
      </w:pPr>
    </w:p>
    <w:p>
      <w:pPr>
        <w:pStyle w:val="3"/>
        <w:bidi w:val="0"/>
        <w:spacing w:before="0" w:beforeLines="0" w:line="240" w:lineRule="auto"/>
        <w:rPr>
          <w:rFonts w:hint="eastAsia"/>
          <w:lang w:eastAsia="zh-CN"/>
        </w:rPr>
      </w:pPr>
      <w:r>
        <w:rPr>
          <w:rFonts w:hint="eastAsia"/>
          <w:lang w:eastAsia="zh-CN"/>
        </w:rPr>
        <w:t>一、企业账号注册</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left="0" w:leftChars="0" w:firstLine="640" w:firstLineChars="200"/>
        <w:jc w:val="left"/>
        <w:textAlignment w:val="auto"/>
        <w:outlineLvl w:val="9"/>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第一步：建议使用谷歌浏览器</w:t>
      </w:r>
      <w:r>
        <w:rPr>
          <w:rFonts w:hint="eastAsia" w:cs="仿宋_GB2312"/>
          <w:sz w:val="32"/>
          <w:szCs w:val="32"/>
          <w:highlight w:val="none"/>
          <w:lang w:eastAsia="zh-CN"/>
        </w:rPr>
        <w:t>打开浏览</w:t>
      </w:r>
      <w:r>
        <w:rPr>
          <w:rFonts w:hint="eastAsia"/>
          <w:lang w:val="en-US" w:eastAsia="zh-CN"/>
        </w:rPr>
        <w:t>“</w:t>
      </w:r>
      <w:r>
        <w:rPr>
          <w:rFonts w:hint="default"/>
          <w:lang w:val="en-US" w:eastAsia="zh-CN"/>
        </w:rPr>
        <w:t>广西壮族自治区工业和信息化厅工业创新管理系统</w:t>
      </w:r>
      <w:r>
        <w:rPr>
          <w:rFonts w:hint="eastAsia"/>
          <w:lang w:val="en-US" w:eastAsia="zh-CN"/>
        </w:rPr>
        <w:t>”</w:t>
      </w:r>
      <w:r>
        <w:rPr>
          <w:rFonts w:hint="default"/>
          <w:lang w:val="en-US" w:eastAsia="zh-CN"/>
        </w:rPr>
        <w:t>（http://www.gxgycx.com）</w:t>
      </w:r>
      <w:r>
        <w:rPr>
          <w:rFonts w:hint="eastAsia"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eastAsia"/>
          <w:lang w:eastAsia="zh-CN"/>
        </w:rPr>
      </w:pPr>
      <w:r>
        <w:drawing>
          <wp:inline distT="0" distB="0" distL="114300" distR="114300">
            <wp:extent cx="5696585" cy="3789045"/>
            <wp:effectExtent l="0" t="0" r="184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6585" cy="3789045"/>
                    </a:xfrm>
                    <a:prstGeom prst="rect">
                      <a:avLst/>
                    </a:prstGeom>
                    <a:noFill/>
                    <a:ln>
                      <a:noFill/>
                    </a:ln>
                  </pic:spPr>
                </pic:pic>
              </a:graphicData>
            </a:graphic>
          </wp:inline>
        </w:drawing>
      </w:r>
    </w:p>
    <w:p>
      <w:pPr>
        <w:spacing w:before="0" w:beforeLines="0" w:afterLines="0" w:line="240" w:lineRule="auto"/>
        <w:rPr>
          <w:rFonts w:hint="eastAsia"/>
          <w:lang w:eastAsia="zh-CN"/>
        </w:rPr>
      </w:pPr>
      <w:r>
        <w:rPr>
          <w:rFonts w:hint="eastAsia"/>
          <w:lang w:eastAsia="zh-CN"/>
        </w:rPr>
        <w:t>第二步：点击“注册”，在注册页面按提示要求输入用户信息、企业信息，提交注册。</w:t>
      </w:r>
    </w:p>
    <w:p>
      <w:pPr>
        <w:spacing w:before="0" w:beforeLines="0" w:afterLines="0" w:line="240" w:lineRule="auto"/>
        <w:rPr>
          <w:rFonts w:hint="eastAsia"/>
          <w:lang w:eastAsia="zh-CN"/>
        </w:rPr>
      </w:pPr>
      <w:r>
        <w:rPr>
          <w:rFonts w:hint="eastAsia"/>
          <w:lang w:eastAsia="zh-CN"/>
        </w:rPr>
        <w:t>如下图：</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pPr>
      <w:r>
        <w:drawing>
          <wp:inline distT="0" distB="0" distL="114300" distR="114300">
            <wp:extent cx="4208145" cy="3860165"/>
            <wp:effectExtent l="0" t="0" r="19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208145" cy="3860165"/>
                    </a:xfrm>
                    <a:prstGeom prst="rect">
                      <a:avLst/>
                    </a:prstGeom>
                    <a:noFill/>
                    <a:ln>
                      <a:noFill/>
                    </a:ln>
                  </pic:spPr>
                </pic:pic>
              </a:graphicData>
            </a:graphic>
          </wp:inline>
        </w:drawing>
      </w:r>
    </w:p>
    <w:p>
      <w:pPr>
        <w:pStyle w:val="3"/>
        <w:bidi w:val="0"/>
        <w:spacing w:before="0" w:beforeLines="0" w:line="240" w:lineRule="auto"/>
        <w:rPr>
          <w:rFonts w:hint="eastAsia"/>
          <w:lang w:eastAsia="zh-CN"/>
        </w:rPr>
      </w:pPr>
      <w:r>
        <w:rPr>
          <w:rFonts w:hint="eastAsia"/>
          <w:lang w:eastAsia="zh-CN"/>
        </w:rPr>
        <w:t>二、申报系统登录</w:t>
      </w:r>
    </w:p>
    <w:p>
      <w:pPr>
        <w:bidi w:val="0"/>
        <w:spacing w:before="0" w:beforeLines="0" w:afterLines="0" w:line="240" w:lineRule="auto"/>
        <w:rPr>
          <w:rFonts w:hint="eastAsia"/>
          <w:lang w:eastAsia="zh-CN"/>
        </w:rPr>
      </w:pPr>
      <w:r>
        <w:rPr>
          <w:rFonts w:hint="eastAsia"/>
          <w:lang w:eastAsia="zh-CN"/>
        </w:rPr>
        <w:t>第三步：完成企业账号注册后，返回登录页面，输入注册好的用户名和密码，登录。</w:t>
      </w:r>
    </w:p>
    <w:p>
      <w:pPr>
        <w:bidi w:val="0"/>
        <w:spacing w:before="0" w:beforeLines="0" w:afterLines="0" w:line="240" w:lineRule="auto"/>
        <w:rPr>
          <w:rFonts w:hint="eastAsia"/>
          <w:lang w:eastAsia="zh-CN"/>
        </w:rPr>
      </w:pPr>
      <w:r>
        <w:rPr>
          <w:rFonts w:hint="eastAsia"/>
          <w:lang w:eastAsia="zh-CN"/>
        </w:rPr>
        <w:t>此前已注册过企业账号无需重新注册，可直接登录。</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eastAsia"/>
          <w:lang w:eastAsia="zh-CN"/>
        </w:rPr>
      </w:pPr>
      <w:r>
        <w:drawing>
          <wp:inline distT="0" distB="0" distL="114300" distR="114300">
            <wp:extent cx="4646930" cy="2483485"/>
            <wp:effectExtent l="0" t="0" r="1270" b="12065"/>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9"/>
                    <a:stretch>
                      <a:fillRect/>
                    </a:stretch>
                  </pic:blipFill>
                  <pic:spPr>
                    <a:xfrm>
                      <a:off x="0" y="0"/>
                      <a:ext cx="4646930" cy="2483485"/>
                    </a:xfrm>
                    <a:prstGeom prst="rect">
                      <a:avLst/>
                    </a:prstGeom>
                    <a:noFill/>
                    <a:ln>
                      <a:noFill/>
                    </a:ln>
                  </pic:spPr>
                </pic:pic>
              </a:graphicData>
            </a:graphic>
          </wp:inline>
        </w:drawing>
      </w:r>
    </w:p>
    <w:p>
      <w:pPr>
        <w:bidi w:val="0"/>
        <w:spacing w:before="0" w:beforeLines="0" w:afterLines="0" w:line="240" w:lineRule="auto"/>
        <w:rPr>
          <w:rFonts w:hint="eastAsia"/>
          <w:lang w:eastAsia="zh-CN"/>
        </w:rPr>
      </w:pPr>
      <w:r>
        <w:rPr>
          <w:rFonts w:hint="eastAsia"/>
          <w:lang w:eastAsia="zh-CN"/>
        </w:rPr>
        <w:t>第四步：成功登录后，在“项目类”栏目中选择</w:t>
      </w:r>
      <w:r>
        <w:rPr>
          <w:rFonts w:hint="eastAsia"/>
          <w:lang w:val="en-US" w:eastAsia="zh-CN"/>
        </w:rPr>
        <w:t>“</w:t>
      </w:r>
      <w:r>
        <w:rPr>
          <w:rFonts w:hint="default"/>
          <w:lang w:val="en-US" w:eastAsia="zh-CN"/>
        </w:rPr>
        <w:t>广西自筹经费技术创新项目</w:t>
      </w:r>
      <w:r>
        <w:rPr>
          <w:rFonts w:hint="eastAsia"/>
          <w:lang w:val="en-US" w:eastAsia="zh-CN"/>
        </w:rPr>
        <w:t>”链接进入项目申报页面。</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eastAsia"/>
          <w:lang w:eastAsia="zh-CN"/>
        </w:rPr>
      </w:pPr>
      <w:r>
        <w:drawing>
          <wp:inline distT="0" distB="0" distL="114300" distR="114300">
            <wp:extent cx="5549265" cy="2641600"/>
            <wp:effectExtent l="0" t="0" r="1333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549265" cy="2641600"/>
                    </a:xfrm>
                    <a:prstGeom prst="rect">
                      <a:avLst/>
                    </a:prstGeom>
                    <a:noFill/>
                    <a:ln>
                      <a:noFill/>
                    </a:ln>
                  </pic:spPr>
                </pic:pic>
              </a:graphicData>
            </a:graphic>
          </wp:inline>
        </w:drawing>
      </w:r>
    </w:p>
    <w:p>
      <w:pPr>
        <w:pStyle w:val="3"/>
        <w:bidi w:val="0"/>
        <w:spacing w:before="0" w:beforeLines="0" w:line="240" w:lineRule="auto"/>
        <w:rPr>
          <w:rFonts w:hint="eastAsia"/>
          <w:lang w:eastAsia="zh-CN"/>
        </w:rPr>
      </w:pPr>
      <w:r>
        <w:rPr>
          <w:rFonts w:hint="eastAsia"/>
          <w:lang w:eastAsia="zh-CN"/>
        </w:rPr>
        <w:t>三、企业项目申报</w:t>
      </w:r>
    </w:p>
    <w:p>
      <w:pPr>
        <w:bidi w:val="0"/>
        <w:spacing w:before="0" w:beforeLines="0" w:afterLines="0" w:line="240" w:lineRule="auto"/>
        <w:rPr>
          <w:rFonts w:hint="default"/>
          <w:lang w:val="en-US" w:eastAsia="zh-CN"/>
        </w:rPr>
      </w:pPr>
      <w:r>
        <w:rPr>
          <w:rFonts w:hint="eastAsia"/>
          <w:lang w:eastAsia="zh-CN"/>
        </w:rPr>
        <w:t>第五步：找到2026年广西自筹经费技术创新项目，选择“申报”操作；在弹出的小窗口中输入项目名称，点击申报即可进入项目申报环节。</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eastAsia"/>
          <w:lang w:eastAsia="zh-CN"/>
        </w:rPr>
      </w:pPr>
      <w:r>
        <w:drawing>
          <wp:inline distT="0" distB="0" distL="114300" distR="114300">
            <wp:extent cx="5574665" cy="1800860"/>
            <wp:effectExtent l="0" t="0" r="6985" b="889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11"/>
                    <a:stretch>
                      <a:fillRect/>
                    </a:stretch>
                  </pic:blipFill>
                  <pic:spPr>
                    <a:xfrm>
                      <a:off x="0" y="0"/>
                      <a:ext cx="5574665" cy="1800860"/>
                    </a:xfrm>
                    <a:prstGeom prst="rect">
                      <a:avLst/>
                    </a:prstGeom>
                    <a:noFill/>
                    <a:ln>
                      <a:noFill/>
                    </a:ln>
                  </pic:spPr>
                </pic:pic>
              </a:graphicData>
            </a:graphic>
          </wp:inline>
        </w:drawing>
      </w:r>
    </w:p>
    <w:p>
      <w:pPr>
        <w:bidi w:val="0"/>
        <w:spacing w:before="0" w:beforeLines="0" w:afterLines="0" w:line="240" w:lineRule="auto"/>
        <w:rPr>
          <w:rFonts w:hint="eastAsia"/>
          <w:lang w:eastAsia="zh-CN"/>
        </w:rPr>
      </w:pPr>
      <w:r>
        <w:rPr>
          <w:rFonts w:hint="eastAsia"/>
          <w:lang w:eastAsia="zh-CN"/>
        </w:rPr>
        <w:t>第六步：在项目申报页面中，按照已经编写好的《2026年广西自筹经费技术创新项目申报书》（附件2）框架，填报项目基本情况表、项目完成目标值、项目计划进度表等内容，并上传企业法人执照、计划任务书等相关附件。</w:t>
      </w:r>
    </w:p>
    <w:p>
      <w:pPr>
        <w:bidi w:val="0"/>
        <w:spacing w:before="0" w:beforeLines="0" w:afterLines="0" w:line="240" w:lineRule="auto"/>
        <w:rPr>
          <w:rFonts w:hint="eastAsia"/>
          <w:lang w:eastAsia="zh-CN"/>
        </w:rPr>
      </w:pPr>
      <w:r>
        <w:rPr>
          <w:rFonts w:hint="eastAsia"/>
          <w:lang w:val="en-US" w:eastAsia="zh-CN"/>
        </w:rPr>
        <w:t>1、</w:t>
      </w:r>
      <w:r>
        <w:rPr>
          <w:rFonts w:hint="eastAsia"/>
          <w:lang w:eastAsia="zh-CN"/>
        </w:rPr>
        <w:t>项目基本情况表：</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pPr>
      <w:r>
        <w:drawing>
          <wp:inline distT="0" distB="0" distL="114300" distR="114300">
            <wp:extent cx="5615940" cy="3938270"/>
            <wp:effectExtent l="0" t="0" r="3810" b="5080"/>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pic:cNvPicPr>
                  </pic:nvPicPr>
                  <pic:blipFill>
                    <a:blip r:embed="rId12"/>
                    <a:stretch>
                      <a:fillRect/>
                    </a:stretch>
                  </pic:blipFill>
                  <pic:spPr>
                    <a:xfrm>
                      <a:off x="0" y="0"/>
                      <a:ext cx="5615940" cy="3938270"/>
                    </a:xfrm>
                    <a:prstGeom prst="rect">
                      <a:avLst/>
                    </a:prstGeom>
                    <a:noFill/>
                    <a:ln>
                      <a:noFill/>
                    </a:ln>
                  </pic:spPr>
                </pic:pic>
              </a:graphicData>
            </a:graphic>
          </wp:inline>
        </w:drawing>
      </w:r>
    </w:p>
    <w:p>
      <w:pPr>
        <w:bidi w:val="0"/>
        <w:spacing w:before="0" w:beforeLines="0" w:afterLines="0" w:line="240" w:lineRule="auto"/>
        <w:rPr>
          <w:rFonts w:hint="eastAsia"/>
          <w:lang w:eastAsia="zh-CN"/>
        </w:rPr>
      </w:pPr>
      <w:r>
        <w:rPr>
          <w:rFonts w:hint="eastAsia"/>
          <w:lang w:val="en-US" w:eastAsia="zh-CN"/>
        </w:rPr>
        <w:t>2、</w:t>
      </w:r>
      <w:r>
        <w:rPr>
          <w:rFonts w:hint="eastAsia"/>
          <w:lang w:eastAsia="zh-CN"/>
        </w:rPr>
        <w:t>项目完成目标值：</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eastAsia"/>
          <w:lang w:eastAsia="zh-CN"/>
        </w:rPr>
      </w:pPr>
      <w:r>
        <w:drawing>
          <wp:inline distT="0" distB="0" distL="114300" distR="114300">
            <wp:extent cx="5610225" cy="2343150"/>
            <wp:effectExtent l="0" t="0" r="9525" b="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pic:cNvPicPr>
                      <a:picLocks noChangeAspect="1"/>
                    </pic:cNvPicPr>
                  </pic:nvPicPr>
                  <pic:blipFill>
                    <a:blip r:embed="rId13"/>
                    <a:stretch>
                      <a:fillRect/>
                    </a:stretch>
                  </pic:blipFill>
                  <pic:spPr>
                    <a:xfrm>
                      <a:off x="0" y="0"/>
                      <a:ext cx="5610225" cy="2343150"/>
                    </a:xfrm>
                    <a:prstGeom prst="rect">
                      <a:avLst/>
                    </a:prstGeom>
                    <a:noFill/>
                    <a:ln>
                      <a:noFill/>
                    </a:ln>
                  </pic:spPr>
                </pic:pic>
              </a:graphicData>
            </a:graphic>
          </wp:inline>
        </w:drawing>
      </w:r>
    </w:p>
    <w:p>
      <w:pPr>
        <w:bidi w:val="0"/>
        <w:spacing w:before="0" w:beforeLines="0" w:afterLines="0" w:line="240" w:lineRule="auto"/>
        <w:rPr>
          <w:rFonts w:hint="eastAsia"/>
          <w:lang w:val="en-US" w:eastAsia="zh-CN"/>
        </w:rPr>
      </w:pPr>
      <w:r>
        <w:rPr>
          <w:rFonts w:hint="eastAsia"/>
          <w:lang w:val="en-US" w:eastAsia="zh-CN"/>
        </w:rPr>
        <w:t>3、项目计划进度表：</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default"/>
          <w:lang w:val="en-US" w:eastAsia="zh-CN"/>
        </w:rPr>
      </w:pPr>
      <w:r>
        <w:drawing>
          <wp:inline distT="0" distB="0" distL="114300" distR="114300">
            <wp:extent cx="5612130" cy="2326640"/>
            <wp:effectExtent l="0" t="0" r="7620" b="16510"/>
            <wp:docPr id="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pic:cNvPicPr>
                      <a:picLocks noChangeAspect="1"/>
                    </pic:cNvPicPr>
                  </pic:nvPicPr>
                  <pic:blipFill>
                    <a:blip r:embed="rId14"/>
                    <a:stretch>
                      <a:fillRect/>
                    </a:stretch>
                  </pic:blipFill>
                  <pic:spPr>
                    <a:xfrm>
                      <a:off x="0" y="0"/>
                      <a:ext cx="5612130" cy="2326640"/>
                    </a:xfrm>
                    <a:prstGeom prst="rect">
                      <a:avLst/>
                    </a:prstGeom>
                    <a:noFill/>
                    <a:ln>
                      <a:noFill/>
                    </a:ln>
                  </pic:spPr>
                </pic:pic>
              </a:graphicData>
            </a:graphic>
          </wp:inline>
        </w:drawing>
      </w:r>
    </w:p>
    <w:p>
      <w:pPr>
        <w:bidi w:val="0"/>
        <w:spacing w:before="0" w:beforeLines="0" w:afterLines="0" w:line="240" w:lineRule="auto"/>
        <w:rPr>
          <w:rFonts w:hint="default"/>
          <w:lang w:val="en-US" w:eastAsia="zh-CN"/>
        </w:rPr>
      </w:pPr>
      <w:r>
        <w:rPr>
          <w:rFonts w:hint="eastAsia"/>
          <w:lang w:val="en-US" w:eastAsia="zh-CN"/>
        </w:rPr>
        <w:t>4、相关附件或其他附件材料：</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eastAsia"/>
          <w:lang w:eastAsia="zh-CN"/>
        </w:rPr>
      </w:pPr>
      <w:r>
        <w:drawing>
          <wp:inline distT="0" distB="0" distL="114300" distR="114300">
            <wp:extent cx="5608320" cy="2840355"/>
            <wp:effectExtent l="0" t="0" r="11430" b="17145"/>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pic:cNvPicPr>
                      <a:picLocks noChangeAspect="1"/>
                    </pic:cNvPicPr>
                  </pic:nvPicPr>
                  <pic:blipFill>
                    <a:blip r:embed="rId15"/>
                    <a:stretch>
                      <a:fillRect/>
                    </a:stretch>
                  </pic:blipFill>
                  <pic:spPr>
                    <a:xfrm>
                      <a:off x="0" y="0"/>
                      <a:ext cx="5608320" cy="2840355"/>
                    </a:xfrm>
                    <a:prstGeom prst="rect">
                      <a:avLst/>
                    </a:prstGeom>
                    <a:noFill/>
                    <a:ln>
                      <a:noFill/>
                    </a:ln>
                  </pic:spPr>
                </pic:pic>
              </a:graphicData>
            </a:graphic>
          </wp:inline>
        </w:drawing>
      </w:r>
    </w:p>
    <w:p>
      <w:pPr>
        <w:pStyle w:val="3"/>
        <w:bidi w:val="0"/>
        <w:spacing w:before="0" w:beforeLines="0" w:line="240" w:lineRule="auto"/>
        <w:rPr>
          <w:rFonts w:hint="eastAsia"/>
          <w:lang w:eastAsia="zh-CN"/>
        </w:rPr>
      </w:pPr>
      <w:r>
        <w:rPr>
          <w:rFonts w:hint="eastAsia"/>
          <w:lang w:eastAsia="zh-CN"/>
        </w:rPr>
        <w:t>四、项目信息修改及申报提交</w:t>
      </w:r>
    </w:p>
    <w:p>
      <w:pPr>
        <w:bidi w:val="0"/>
        <w:spacing w:before="0" w:beforeLines="0" w:afterLines="0" w:line="240" w:lineRule="auto"/>
        <w:rPr>
          <w:rFonts w:hint="eastAsia"/>
          <w:lang w:eastAsia="zh-CN"/>
        </w:rPr>
      </w:pPr>
      <w:r>
        <w:rPr>
          <w:rFonts w:hint="eastAsia"/>
          <w:lang w:eastAsia="zh-CN"/>
        </w:rPr>
        <w:t>如要修改项目申报信息、完善申报内容等，可在“申报管理”页面，对应申报项目选择“修改”进入项目页面，对有遗漏的内容项进行修改、补充完善。</w:t>
      </w:r>
    </w:p>
    <w:p>
      <w:pPr>
        <w:bidi w:val="0"/>
        <w:spacing w:before="0" w:beforeLines="0" w:afterLines="0" w:line="240" w:lineRule="auto"/>
        <w:rPr>
          <w:rFonts w:hint="eastAsia"/>
          <w:lang w:eastAsia="zh-CN"/>
        </w:rPr>
      </w:pPr>
      <w:r>
        <w:rPr>
          <w:rFonts w:hint="eastAsia"/>
          <w:lang w:eastAsia="zh-CN"/>
        </w:rPr>
        <w:t>此外，还可以查看项目信息、审核记录、进行删除等操作。</w:t>
      </w:r>
    </w:p>
    <w:p>
      <w:pPr>
        <w:keepNext w:val="0"/>
        <w:keepLines w:val="0"/>
        <w:pageBreakBefore w:val="0"/>
        <w:widowControl w:val="0"/>
        <w:kinsoku/>
        <w:wordWrap/>
        <w:overflowPunct/>
        <w:topLinePunct w:val="0"/>
        <w:autoSpaceDE/>
        <w:autoSpaceDN/>
        <w:bidi w:val="0"/>
        <w:adjustRightInd/>
        <w:snapToGrid/>
        <w:spacing w:before="0" w:beforeLines="0" w:afterLines="0" w:line="240" w:lineRule="auto"/>
        <w:ind w:firstLine="0" w:firstLineChars="0"/>
        <w:jc w:val="center"/>
        <w:textAlignment w:val="auto"/>
        <w:rPr>
          <w:rFonts w:hint="eastAsia"/>
          <w:lang w:eastAsia="zh-CN"/>
        </w:rPr>
      </w:pPr>
      <w:r>
        <w:drawing>
          <wp:inline distT="0" distB="0" distL="114300" distR="114300">
            <wp:extent cx="5614670" cy="1038225"/>
            <wp:effectExtent l="0" t="0" r="5080" b="9525"/>
            <wp:docPr id="1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pic:cNvPicPr>
                      <a:picLocks noChangeAspect="1"/>
                    </pic:cNvPicPr>
                  </pic:nvPicPr>
                  <pic:blipFill>
                    <a:blip r:embed="rId16"/>
                    <a:stretch>
                      <a:fillRect/>
                    </a:stretch>
                  </pic:blipFill>
                  <pic:spPr>
                    <a:xfrm>
                      <a:off x="0" y="0"/>
                      <a:ext cx="5614670" cy="1038225"/>
                    </a:xfrm>
                    <a:prstGeom prst="rect">
                      <a:avLst/>
                    </a:prstGeom>
                    <a:noFill/>
                    <a:ln>
                      <a:noFill/>
                    </a:ln>
                  </pic:spPr>
                </pic:pic>
              </a:graphicData>
            </a:graphic>
          </wp:inline>
        </w:drawing>
      </w:r>
    </w:p>
    <w:p>
      <w:pPr>
        <w:bidi w:val="0"/>
        <w:spacing w:before="0" w:beforeLines="0" w:afterLines="0" w:line="240" w:lineRule="auto"/>
        <w:rPr>
          <w:rFonts w:hint="eastAsia"/>
          <w:lang w:eastAsia="zh-CN"/>
        </w:rPr>
      </w:pPr>
      <w:r>
        <w:rPr>
          <w:rFonts w:hint="eastAsia"/>
          <w:lang w:eastAsia="zh-CN"/>
        </w:rPr>
        <w:t>第七步：所有项目申报信息核对确认无误后，点击“项目提交”即可完成项目申报。</w:t>
      </w:r>
    </w:p>
    <w:p>
      <w:pPr>
        <w:bidi w:val="0"/>
        <w:spacing w:before="156" w:beforeLines="50" w:afterLines="0" w:line="240" w:lineRule="auto"/>
        <w:rPr>
          <w:rFonts w:hint="eastAsia"/>
          <w:lang w:eastAsia="zh-CN"/>
        </w:rPr>
      </w:pPr>
    </w:p>
    <w:sectPr>
      <w:footerReference r:id="rId5" w:type="default"/>
      <w:pgSz w:w="11906" w:h="16838"/>
      <w:pgMar w:top="2098" w:right="1474" w:bottom="1984" w:left="1587" w:header="851" w:footer="1219"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firstLine="0" w:firstLineChars="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M6jqHMMBAABxAwAADgAAAAAAAAABACAA&#10;AAA0AQAAZHJzL2Uyb0RvYy54bWxQSwUGAAAAAAYABgBZAQAAaQ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firstLine="0" w:firstLineChars="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BDA15"/>
    <w:rsid w:val="1E37CB22"/>
    <w:rsid w:val="2DEF4703"/>
    <w:rsid w:val="2DFFC62E"/>
    <w:rsid w:val="2FAA4624"/>
    <w:rsid w:val="2FE34568"/>
    <w:rsid w:val="36FF6DAB"/>
    <w:rsid w:val="3B6F8C9B"/>
    <w:rsid w:val="3B996E26"/>
    <w:rsid w:val="3BEF004F"/>
    <w:rsid w:val="3DBE58EA"/>
    <w:rsid w:val="3EAB0813"/>
    <w:rsid w:val="3EDBA75A"/>
    <w:rsid w:val="3F8BB229"/>
    <w:rsid w:val="3FEFF438"/>
    <w:rsid w:val="3FFFF34F"/>
    <w:rsid w:val="4BE768CE"/>
    <w:rsid w:val="4EFFED42"/>
    <w:rsid w:val="4FF65172"/>
    <w:rsid w:val="58FFBF65"/>
    <w:rsid w:val="5C5F3E8A"/>
    <w:rsid w:val="5DED0AC7"/>
    <w:rsid w:val="5DFFDA26"/>
    <w:rsid w:val="5E9D1BBC"/>
    <w:rsid w:val="637DA2B1"/>
    <w:rsid w:val="697D8E0F"/>
    <w:rsid w:val="6CFF3A35"/>
    <w:rsid w:val="6ECCB2E0"/>
    <w:rsid w:val="76BF50E0"/>
    <w:rsid w:val="773F0462"/>
    <w:rsid w:val="77FC8293"/>
    <w:rsid w:val="799D56C3"/>
    <w:rsid w:val="79E76625"/>
    <w:rsid w:val="7ABDC478"/>
    <w:rsid w:val="7B7590E4"/>
    <w:rsid w:val="7DFAD280"/>
    <w:rsid w:val="7E268013"/>
    <w:rsid w:val="7F17A0D6"/>
    <w:rsid w:val="7F37354D"/>
    <w:rsid w:val="7F7F321C"/>
    <w:rsid w:val="7FA6E66C"/>
    <w:rsid w:val="7FBE77CC"/>
    <w:rsid w:val="7FF73E22"/>
    <w:rsid w:val="7FFE07F6"/>
    <w:rsid w:val="AE7FC5DC"/>
    <w:rsid w:val="BD2FF0A2"/>
    <w:rsid w:val="BFFEEC74"/>
    <w:rsid w:val="BFFF940F"/>
    <w:rsid w:val="C5FE9515"/>
    <w:rsid w:val="CAFBAFE1"/>
    <w:rsid w:val="CDEF0424"/>
    <w:rsid w:val="CF4D9F7B"/>
    <w:rsid w:val="CFFCBDF4"/>
    <w:rsid w:val="DD8F854E"/>
    <w:rsid w:val="DFBA7784"/>
    <w:rsid w:val="DFF6CB12"/>
    <w:rsid w:val="E2371F06"/>
    <w:rsid w:val="E77A09D7"/>
    <w:rsid w:val="E7F5E4FE"/>
    <w:rsid w:val="EE3D9345"/>
    <w:rsid w:val="F67DA94D"/>
    <w:rsid w:val="F73F1034"/>
    <w:rsid w:val="F7FD23C2"/>
    <w:rsid w:val="F87ED524"/>
    <w:rsid w:val="FAFEB400"/>
    <w:rsid w:val="FAFEFFCC"/>
    <w:rsid w:val="FD7B015E"/>
    <w:rsid w:val="FDBD4D18"/>
    <w:rsid w:val="FE7F381B"/>
    <w:rsid w:val="FEEB5ED2"/>
    <w:rsid w:val="FEEFB3DB"/>
    <w:rsid w:val="FF7C9482"/>
    <w:rsid w:val="FFFACA25"/>
    <w:rsid w:val="FFFC75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0" w:after="0" w:afterAutospacing="0" w:line="720" w:lineRule="exact"/>
      <w:ind w:firstLine="0" w:firstLineChars="0"/>
      <w:jc w:val="center"/>
      <w:outlineLvl w:val="0"/>
    </w:pPr>
    <w:rPr>
      <w:rFonts w:hint="eastAsia" w:eastAsia="方正小标宋简体" w:cs="Times New Roman"/>
      <w:kern w:val="44"/>
      <w:sz w:val="44"/>
      <w:szCs w:val="48"/>
      <w:lang w:bidi="ar"/>
    </w:rPr>
  </w:style>
  <w:style w:type="paragraph" w:styleId="3">
    <w:name w:val="heading 2"/>
    <w:basedOn w:val="1"/>
    <w:next w:val="1"/>
    <w:link w:val="11"/>
    <w:unhideWhenUsed/>
    <w:qFormat/>
    <w:uiPriority w:val="0"/>
    <w:pPr>
      <w:keepNext w:val="0"/>
      <w:keepLines w:val="0"/>
      <w:spacing w:beforeLines="0" w:beforeAutospacing="0" w:afterLines="0" w:afterAutospacing="0" w:line="560" w:lineRule="exact"/>
      <w:outlineLvl w:val="1"/>
    </w:pPr>
    <w:rPr>
      <w:rFonts w:eastAsia="黑体"/>
    </w:rPr>
  </w:style>
  <w:style w:type="paragraph" w:styleId="4">
    <w:name w:val="heading 3"/>
    <w:basedOn w:val="1"/>
    <w:next w:val="1"/>
    <w:link w:val="12"/>
    <w:unhideWhenUsed/>
    <w:qFormat/>
    <w:uiPriority w:val="0"/>
    <w:pPr>
      <w:spacing w:beforeAutospacing="0" w:afterAutospacing="0"/>
      <w:jc w:val="both"/>
      <w:outlineLvl w:val="2"/>
    </w:pPr>
    <w:rPr>
      <w:rFonts w:hint="eastAsia" w:eastAsia="楷体_GB2312"/>
      <w:kern w:val="0"/>
      <w:szCs w:val="32"/>
      <w:lang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标题 2 Char"/>
    <w:link w:val="3"/>
    <w:qFormat/>
    <w:uiPriority w:val="0"/>
    <w:rPr>
      <w:rFonts w:eastAsia="黑体"/>
    </w:rPr>
  </w:style>
  <w:style w:type="character" w:customStyle="1" w:styleId="12">
    <w:name w:val="标题 3 Char1"/>
    <w:link w:val="4"/>
    <w:qFormat/>
    <w:uiPriority w:val="0"/>
    <w:rPr>
      <w:rFonts w:hint="eastAsia" w:eastAsia="楷体_GB2312"/>
      <w:kern w:val="0"/>
      <w:szCs w:val="32"/>
      <w:lang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157284000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gxxc</cp:lastModifiedBy>
  <dcterms:modified xsi:type="dcterms:W3CDTF">2026-04-28T17:59:16Z</dcterms:modified>
  <dc:title>附件1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慧眼令牌">
    <vt:lpwstr>eyJraWQiOiJvYSIsInR5cCI6IkpXVCIsImFsZyI6IkhTMjU2In0.eyJzdWIiOiJPQS1MT0dJTiIsIm5iZiI6MTc3NzI0NTQ1OSwiY29ycElkIjoiIiwiaXNzIjoiRVhPQSIsIm5hbWUiOiLnp5HmlrDlpIQt6LW15oCd6LaFIiwiZXhwIjoyMDkyNjA5MDU5LCJpYXQiOjE3NzcyNDg0NTksInVzZXJJZCI6MjY1ODksImp0aSI6Im9hIiwiYWNjb3VudCI6InpoYW9zYyJ9.Zswh0fLuELOl5qcZK9WYvCNtseTY-ctbI7JvCes9W8c</vt:lpwstr>
  </property>
</Properties>
</file>