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AF315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3</w:t>
      </w:r>
    </w:p>
    <w:p w14:paraId="7EE10135">
      <w:pPr>
        <w:spacing w:after="0" w:afterLines="0"/>
        <w:jc w:val="left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</w:p>
    <w:p w14:paraId="56FFC9FB">
      <w:pPr>
        <w:spacing w:after="0" w:afterLines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val="en-US" w:eastAsia="zh-CN"/>
        </w:rPr>
        <w:t>广西人工智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  <w:highlight w:val="none"/>
          <w:lang w:val="en-US" w:eastAsia="zh-CN"/>
        </w:rPr>
        <w:t>能应用服务商信息报送要求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42"/>
        <w:gridCol w:w="4580"/>
        <w:gridCol w:w="2496"/>
      </w:tblGrid>
      <w:tr w14:paraId="77605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04" w:type="dxa"/>
            <w:vAlign w:val="center"/>
          </w:tcPr>
          <w:p w14:paraId="51791D2B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42" w:type="dxa"/>
            <w:vAlign w:val="center"/>
          </w:tcPr>
          <w:p w14:paraId="5A5BC25C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580" w:type="dxa"/>
            <w:vAlign w:val="center"/>
          </w:tcPr>
          <w:p w14:paraId="504F8C58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具体报送要求</w:t>
            </w:r>
          </w:p>
        </w:tc>
        <w:tc>
          <w:tcPr>
            <w:tcW w:w="2496" w:type="dxa"/>
            <w:vAlign w:val="center"/>
          </w:tcPr>
          <w:p w14:paraId="65F2E193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佐证资料</w:t>
            </w:r>
          </w:p>
        </w:tc>
      </w:tr>
      <w:tr w14:paraId="69677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restart"/>
            <w:vAlign w:val="center"/>
          </w:tcPr>
          <w:p w14:paraId="5D93509B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42" w:type="dxa"/>
            <w:vMerge w:val="restart"/>
            <w:vAlign w:val="center"/>
          </w:tcPr>
          <w:p w14:paraId="4FA5F436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基本要求</w:t>
            </w:r>
          </w:p>
        </w:tc>
        <w:tc>
          <w:tcPr>
            <w:tcW w:w="4580" w:type="dxa"/>
            <w:vAlign w:val="center"/>
          </w:tcPr>
          <w:p w14:paraId="16BD6892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所报送服务商应为中华人民共和国境内注册、正常经营的法人或非法人组织，主营业务覆盖人工智能相关服务的内容。</w:t>
            </w:r>
          </w:p>
        </w:tc>
        <w:tc>
          <w:tcPr>
            <w:tcW w:w="2496" w:type="dxa"/>
            <w:vAlign w:val="center"/>
          </w:tcPr>
          <w:p w14:paraId="786132EC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营业执照等证书</w:t>
            </w:r>
          </w:p>
        </w:tc>
      </w:tr>
      <w:tr w14:paraId="0D856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continue"/>
            <w:vAlign w:val="center"/>
          </w:tcPr>
          <w:p w14:paraId="4A6534EE"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2C78ADAA"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580" w:type="dxa"/>
            <w:vAlign w:val="center"/>
          </w:tcPr>
          <w:p w14:paraId="715396A3">
            <w:pPr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所报送服务商及其法定代表人、实控人在近3年内不得存在严重失信违法行为，未被列入失信被执行人、严重失信主体名单等。</w:t>
            </w:r>
          </w:p>
        </w:tc>
        <w:tc>
          <w:tcPr>
            <w:tcW w:w="2496" w:type="dxa"/>
            <w:vAlign w:val="center"/>
          </w:tcPr>
          <w:p w14:paraId="27B2AEE4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信用中国查询记录</w:t>
            </w:r>
          </w:p>
        </w:tc>
      </w:tr>
      <w:tr w14:paraId="42456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Merge w:val="continue"/>
            <w:vAlign w:val="center"/>
          </w:tcPr>
          <w:p w14:paraId="75FDF192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4841CA33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0" w:type="dxa"/>
            <w:vAlign w:val="center"/>
          </w:tcPr>
          <w:p w14:paraId="55E6B46F">
            <w:pPr>
              <w:tabs>
                <w:tab w:val="left" w:pos="5412"/>
              </w:tabs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3. 所报送服务商不得存在侵犯第三方知识产权的行为。</w:t>
            </w:r>
          </w:p>
        </w:tc>
        <w:tc>
          <w:tcPr>
            <w:tcW w:w="2496" w:type="dxa"/>
            <w:vAlign w:val="center"/>
          </w:tcPr>
          <w:p w14:paraId="530C46BE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服务商档案-承诺书</w:t>
            </w:r>
          </w:p>
        </w:tc>
      </w:tr>
      <w:tr w14:paraId="644BC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Align w:val="center"/>
          </w:tcPr>
          <w:p w14:paraId="7AD4D952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42" w:type="dxa"/>
            <w:vAlign w:val="center"/>
          </w:tcPr>
          <w:p w14:paraId="0AD1BDCC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服务资质</w:t>
            </w:r>
          </w:p>
        </w:tc>
        <w:tc>
          <w:tcPr>
            <w:tcW w:w="4580" w:type="dxa"/>
            <w:vAlign w:val="center"/>
          </w:tcPr>
          <w:p w14:paraId="409CC0F8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如果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所报送服务商涉及提供以下特定服务内容，应满足有关资质要求：</w:t>
            </w:r>
          </w:p>
          <w:p w14:paraId="6E349D47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第三方测试评估服务；</w:t>
            </w:r>
          </w:p>
          <w:p w14:paraId="3D71191E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对外提供的网站、移动APP、微信小程序等服务；</w:t>
            </w:r>
          </w:p>
          <w:p w14:paraId="573AA9A3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具有舆论属性或者社会动员能力的生成式人工智能服务；</w:t>
            </w:r>
          </w:p>
          <w:p w14:paraId="4C93C60C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其他有明确资质要求的服务。</w:t>
            </w:r>
          </w:p>
        </w:tc>
        <w:tc>
          <w:tcPr>
            <w:tcW w:w="2496" w:type="dxa"/>
            <w:vAlign w:val="center"/>
          </w:tcPr>
          <w:p w14:paraId="0220E512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服务商档案-服务资质</w:t>
            </w:r>
          </w:p>
          <w:p w14:paraId="3EFB62AB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服务资质证明材料</w:t>
            </w:r>
          </w:p>
          <w:p w14:paraId="1CF17324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</w:p>
        </w:tc>
      </w:tr>
      <w:tr w14:paraId="2F4D0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Align w:val="center"/>
          </w:tcPr>
          <w:p w14:paraId="4E90E6F3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42" w:type="dxa"/>
            <w:vAlign w:val="center"/>
          </w:tcPr>
          <w:p w14:paraId="63FB15B7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服务团队</w:t>
            </w:r>
          </w:p>
        </w:tc>
        <w:tc>
          <w:tcPr>
            <w:tcW w:w="4580" w:type="dxa"/>
            <w:vAlign w:val="center"/>
          </w:tcPr>
          <w:p w14:paraId="376B0F39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所报送服务商应建立稳定的人工智能应用服务商团队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原则上直接从事人工智能咨询规划、交付实施、运营管理、安全治理等相关服务的人员数量不少于3人。</w:t>
            </w:r>
          </w:p>
        </w:tc>
        <w:tc>
          <w:tcPr>
            <w:tcW w:w="2496" w:type="dxa"/>
            <w:vAlign w:val="center"/>
          </w:tcPr>
          <w:p w14:paraId="656F31A6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服务商档案-服务团队信息</w:t>
            </w:r>
          </w:p>
          <w:p w14:paraId="53D90BED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服务商社保缴纳证明</w:t>
            </w:r>
          </w:p>
        </w:tc>
      </w:tr>
      <w:tr w14:paraId="22B27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Align w:val="center"/>
          </w:tcPr>
          <w:p w14:paraId="7B4138F3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42" w:type="dxa"/>
            <w:vAlign w:val="center"/>
          </w:tcPr>
          <w:p w14:paraId="479FAE07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服务能力</w:t>
            </w:r>
          </w:p>
        </w:tc>
        <w:tc>
          <w:tcPr>
            <w:tcW w:w="4580" w:type="dxa"/>
            <w:vAlign w:val="center"/>
          </w:tcPr>
          <w:p w14:paraId="2FB409DE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所报送服务商应满足以下条件：</w:t>
            </w:r>
          </w:p>
          <w:p w14:paraId="23525423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1. 掌握人工智能相关技术与应用模式，能够识别用户在应用人工智能方面的核心需求；</w:t>
            </w:r>
          </w:p>
          <w:p w14:paraId="0A182086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2. 具备开展人工智能应用服务所必需的场所、设备、工具等基础条件；</w:t>
            </w:r>
          </w:p>
          <w:p w14:paraId="633D9436">
            <w:pPr>
              <w:spacing w:after="0" w:afterLines="0"/>
              <w:ind w:leftChars="0"/>
              <w:jc w:val="both"/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规范服务流程，形成完整、可用、标准的服务手册或文档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 w14:paraId="5C325AF1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highlight w:val="none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_GB2312"/>
                <w:color w:val="000000"/>
                <w:szCs w:val="21"/>
                <w:highlight w:val="none"/>
              </w:rPr>
              <w:t>拥有与申报的人工智能解决方案/产品相关的授权专利或软件著作权</w:t>
            </w:r>
            <w:r>
              <w:rPr>
                <w:rFonts w:hint="eastAsia" w:ascii="Times New Roman" w:hAnsi="Times New Roman" w:eastAsia="仿宋_GB2312"/>
                <w:color w:val="000000"/>
                <w:szCs w:val="21"/>
                <w:highlight w:val="none"/>
                <w:lang w:eastAsia="zh-CN"/>
              </w:rPr>
              <w:t>等。</w:t>
            </w:r>
          </w:p>
        </w:tc>
        <w:tc>
          <w:tcPr>
            <w:tcW w:w="2496" w:type="dxa"/>
            <w:vAlign w:val="center"/>
          </w:tcPr>
          <w:p w14:paraId="73C6400B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  <w:vertAlign w:val="baseline"/>
                <w:lang w:val="en-US" w:eastAsia="zh-CN"/>
              </w:rPr>
              <w:t>1. 服务商档案-服务内容</w:t>
            </w:r>
          </w:p>
          <w:p w14:paraId="3A65D980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5D5BFF4D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  <w:t>服务手册</w:t>
            </w:r>
          </w:p>
          <w:p w14:paraId="38908769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</w:rPr>
              <w:t>自主研发创新证明材料（含专利、软件著作权等）</w:t>
            </w:r>
          </w:p>
        </w:tc>
      </w:tr>
      <w:tr w14:paraId="1F4B5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Align w:val="center"/>
          </w:tcPr>
          <w:p w14:paraId="71F56A42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42" w:type="dxa"/>
            <w:vAlign w:val="center"/>
          </w:tcPr>
          <w:p w14:paraId="57952F06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服务案例数量</w:t>
            </w:r>
          </w:p>
        </w:tc>
        <w:tc>
          <w:tcPr>
            <w:tcW w:w="4580" w:type="dxa"/>
            <w:vAlign w:val="center"/>
          </w:tcPr>
          <w:p w14:paraId="5BD4DC1E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所报送服务商应完成对应数量的服务案例：</w:t>
            </w:r>
          </w:p>
          <w:p w14:paraId="6235BC5E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 开展人工智能相关服务年限在3年及以上，原则上近3年内至少完成30项服务案例；</w:t>
            </w:r>
          </w:p>
          <w:p w14:paraId="110EC02A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2. 开展人工智能相关服务年限在3年以下，原则上至少完成10项服务案例。</w:t>
            </w:r>
          </w:p>
        </w:tc>
        <w:tc>
          <w:tcPr>
            <w:tcW w:w="2496" w:type="dxa"/>
            <w:vAlign w:val="center"/>
          </w:tcPr>
          <w:p w14:paraId="6639E39C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服务商档案-开展人工智能相关服务年限</w:t>
            </w:r>
          </w:p>
          <w:p w14:paraId="1A2C25D2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151BD6EC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3. 服务案例证明材料</w:t>
            </w:r>
          </w:p>
        </w:tc>
      </w:tr>
    </w:tbl>
    <w:p w14:paraId="14E8A910">
      <w:pPr>
        <w:spacing w:after="0" w:afterLines="0"/>
        <w:jc w:val="both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1"/>
          <w:szCs w:val="21"/>
          <w:highlight w:val="none"/>
          <w:lang w:val="en-US" w:eastAsia="zh-CN"/>
        </w:rPr>
        <w:t>注：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佐证材料以电子版形式随服务商档案一并报送。</w:t>
      </w:r>
    </w:p>
    <w:sectPr>
      <w:pgSz w:w="11906" w:h="16838"/>
      <w:pgMar w:top="1440" w:right="1800" w:bottom="1440" w:left="1800" w:header="851" w:footer="992" w:gutter="0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607A"/>
    <w:rsid w:val="15BAA422"/>
    <w:rsid w:val="1FFF5A98"/>
    <w:rsid w:val="3BFC5A9A"/>
    <w:rsid w:val="57BF434C"/>
    <w:rsid w:val="5D6D55ED"/>
    <w:rsid w:val="77EDBB05"/>
    <w:rsid w:val="7DF7D33B"/>
    <w:rsid w:val="7F3D3DF2"/>
    <w:rsid w:val="7FABE911"/>
    <w:rsid w:val="7FD4A591"/>
    <w:rsid w:val="7FF33361"/>
    <w:rsid w:val="7FFE5CFB"/>
    <w:rsid w:val="7FFF607A"/>
    <w:rsid w:val="BA251684"/>
    <w:rsid w:val="BB96B27E"/>
    <w:rsid w:val="BBFE2142"/>
    <w:rsid w:val="BF5EB558"/>
    <w:rsid w:val="BFFA8B91"/>
    <w:rsid w:val="C5375346"/>
    <w:rsid w:val="CBBF0866"/>
    <w:rsid w:val="DFFE5FEC"/>
    <w:rsid w:val="DFFE8221"/>
    <w:rsid w:val="E6DFB544"/>
    <w:rsid w:val="E7FB55AF"/>
    <w:rsid w:val="EDFD8880"/>
    <w:rsid w:val="F47F8E4B"/>
    <w:rsid w:val="F577358A"/>
    <w:rsid w:val="F6BFDE36"/>
    <w:rsid w:val="F6D90395"/>
    <w:rsid w:val="F75FE40C"/>
    <w:rsid w:val="F7FF1240"/>
    <w:rsid w:val="FF5E052D"/>
    <w:rsid w:val="FFB55439"/>
    <w:rsid w:val="FFDEB16A"/>
    <w:rsid w:val="FFF73CEE"/>
    <w:rsid w:val="FFF7D0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723</Words>
  <Characters>749</Characters>
  <Lines>1</Lines>
  <Paragraphs>1</Paragraphs>
  <TotalTime>157275360</TotalTime>
  <ScaleCrop>false</ScaleCrop>
  <LinksUpToDate>false</LinksUpToDate>
  <CharactersWithSpaces>771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2026-08-03T05:30:00Z</dcterms:created>
  <dc:creator>马鹏玮</dc:creator>
  <cp:lastModifiedBy>wyk</cp:lastModifiedBy>
  <dcterms:modified xsi:type="dcterms:W3CDTF">2026-09-22T09:57:07Z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7690FF46863A87EF73E0B16A5B6088F6_43</vt:lpwstr>
  </property>
  <property fmtid="{D5CDD505-2E9C-101B-9397-08002B2CF9AE}" pid="3" name="KSOProductBuildVer">
    <vt:lpwstr>2052-12.8.2.1119</vt:lpwstr>
  </property>
  <property fmtid="{D5CDD505-2E9C-101B-9397-08002B2CF9AE}" pid="4" name="KSOTemplateDocerSaveRecord">
    <vt:lpwstr>eyJoZGlkIjoiZDc4NWQxZGNhYzA3OWY4MmU0NDQ2NWMyOWZkNDQ2MjkiLCJ1c2VySWQiOiIxMjA3MTYxMTU5In0=</vt:lpwstr>
  </property>
  <property fmtid="{D5CDD505-2E9C-101B-9397-08002B2CF9AE}" pid="5" name="慧眼令牌">
    <vt:lpwstr>eyJraWQiOiJvYSIsInR5cCI6IkpXVCIsImFsZyI6IkhTMjU2In0.eyJzdWIiOiJPQS1MT0dJTiIsIm5iZiI6MTc4OTk3MzkzMiwiY29ycElkIjoiIiwiaXNzIjoiRVhPQSIsIm5hbWUiOiLlj6TmmKXmooUiLCJleHAiOjIxMDUzMzc1MzIsImlhdCI6MTc4OTk3NjkzMiwidXNlcklkIjoxMzU4MiwianRpIjoib2EiLCJhY2NvdW50IjoiZ3VjbSJ9.3MkaQ9qN0RU4r3wd_gn49ZE_1SIn337K6CQli-yAiLo</vt:lpwstr>
  </property>
</Properties>
</file>