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2022年柳州市新能源工程机械奖励资金</w:t>
      </w:r>
    </w:p>
    <w:p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</w:p>
    <w:p>
      <w:pPr>
        <w:suppressAutoHyphens/>
        <w:bidi w:val="0"/>
        <w:jc w:val="left"/>
        <w:rPr>
          <w:rFonts w:hint="eastAsia" w:ascii="仿宋_GB2312" w:eastAsia="仿宋_GB2312"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68"/>
        <w:gridCol w:w="154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right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right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A1NmNjYjBhMzhmM2NjMzI0OGM4ZmE0OGI4NGIifQ=="/>
  </w:docVars>
  <w:rsids>
    <w:rsidRoot w:val="00000000"/>
    <w:rsid w:val="1FC24AA2"/>
    <w:rsid w:val="25E50740"/>
    <w:rsid w:val="641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2021-11-15T00:51:00Z</dcterms:created>
  <dc:creator>Administrator</dc:creator>
  <cp:lastModifiedBy>最后的战役</cp:lastModifiedBy>
  <dcterms:modified xsi:type="dcterms:W3CDTF">2023-02-20T02:56:37Z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AF23614D3CFD40B9A0769960892EF340</vt:lpwstr>
  </property>
</Properties>
</file>