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9" w:lineRule="exact"/>
        <w:jc w:val="left"/>
        <w:textAlignment w:val="auto"/>
        <w:outlineLvl w:val="0"/>
        <w:rPr>
          <w:rFonts w:hint="eastAsia" w:ascii="Times New Roman" w:hAnsi="Times New Roman" w:eastAsia="黑体" w:cs="楷体"/>
          <w:sz w:val="32"/>
          <w:szCs w:val="32"/>
          <w:lang w:val="en-US" w:eastAsia="zh-CN"/>
        </w:rPr>
      </w:pPr>
      <w:r>
        <w:rPr>
          <w:rFonts w:hint="eastAsia" w:ascii="Times New Roman" w:hAnsi="Times New Roman" w:eastAsia="黑体" w:cs="楷体"/>
          <w:sz w:val="32"/>
          <w:szCs w:val="32"/>
        </w:rPr>
        <w:t>附件</w:t>
      </w:r>
      <w:r>
        <w:rPr>
          <w:rFonts w:hint="eastAsia" w:ascii="Times New Roman" w:hAnsi="Times New Roman" w:eastAsia="黑体" w:cs="楷体"/>
          <w:sz w:val="32"/>
          <w:szCs w:val="32"/>
          <w:lang w:val="en-US" w:eastAsia="zh-CN"/>
        </w:rPr>
        <w:t>1</w:t>
      </w:r>
    </w:p>
    <w:p>
      <w:pPr>
        <w:keepNext w:val="0"/>
        <w:keepLines w:val="0"/>
        <w:pageBreakBefore w:val="0"/>
        <w:tabs>
          <w:tab w:val="left" w:pos="5220"/>
        </w:tabs>
        <w:kinsoku/>
        <w:wordWrap/>
        <w:overflowPunct/>
        <w:topLinePunct w:val="0"/>
        <w:autoSpaceDE/>
        <w:autoSpaceDN/>
        <w:bidi w:val="0"/>
        <w:adjustRightInd/>
        <w:snapToGrid/>
        <w:spacing w:line="579" w:lineRule="exact"/>
        <w:jc w:val="center"/>
        <w:textAlignment w:val="auto"/>
        <w:rPr>
          <w:rFonts w:ascii="Times New Roman" w:hAnsi="Times New Roman" w:eastAsia="方正小标宋简体" w:cs="方正小标宋简体"/>
          <w:sz w:val="52"/>
          <w:szCs w:val="52"/>
        </w:rPr>
      </w:pPr>
    </w:p>
    <w:p>
      <w:pPr>
        <w:pStyle w:val="3"/>
        <w:keepNext w:val="0"/>
        <w:keepLines w:val="0"/>
        <w:pageBreakBefore w:val="0"/>
        <w:kinsoku/>
        <w:wordWrap/>
        <w:overflowPunct/>
        <w:topLinePunct w:val="0"/>
        <w:autoSpaceDE/>
        <w:autoSpaceDN/>
        <w:bidi w:val="0"/>
        <w:adjustRightInd/>
        <w:snapToGrid/>
        <w:spacing w:line="579" w:lineRule="exact"/>
        <w:textAlignment w:val="auto"/>
        <w:rPr>
          <w:rFonts w:eastAsia="方正小标宋简体" w:cs="方正小标宋简体"/>
          <w:sz w:val="52"/>
          <w:szCs w:val="52"/>
        </w:rPr>
      </w:pPr>
    </w:p>
    <w:p>
      <w:pPr>
        <w:keepNext w:val="0"/>
        <w:keepLines w:val="0"/>
        <w:pageBreakBefore w:val="0"/>
        <w:kinsoku/>
        <w:wordWrap/>
        <w:overflowPunct/>
        <w:topLinePunct w:val="0"/>
        <w:autoSpaceDE/>
        <w:autoSpaceDN/>
        <w:bidi w:val="0"/>
        <w:adjustRightInd/>
        <w:snapToGrid/>
        <w:spacing w:line="579" w:lineRule="exact"/>
        <w:textAlignment w:val="auto"/>
        <w:rPr>
          <w:rFonts w:ascii="Times New Roman" w:hAnsi="Times New Roman" w:eastAsia="方正小标宋简体" w:cs="方正小标宋简体"/>
          <w:sz w:val="52"/>
          <w:szCs w:val="52"/>
        </w:rPr>
      </w:pPr>
    </w:p>
    <w:p>
      <w:pPr>
        <w:pStyle w:val="3"/>
        <w:keepNext w:val="0"/>
        <w:keepLines w:val="0"/>
        <w:pageBreakBefore w:val="0"/>
        <w:kinsoku/>
        <w:wordWrap/>
        <w:overflowPunct/>
        <w:topLinePunct w:val="0"/>
        <w:autoSpaceDE/>
        <w:autoSpaceDN/>
        <w:bidi w:val="0"/>
        <w:adjustRightInd/>
        <w:snapToGrid/>
        <w:spacing w:line="579" w:lineRule="exact"/>
        <w:textAlignment w:val="auto"/>
      </w:pPr>
    </w:p>
    <w:p>
      <w:pPr>
        <w:keepNext w:val="0"/>
        <w:keepLines w:val="0"/>
        <w:pageBreakBefore w:val="0"/>
        <w:widowControl w:val="0"/>
        <w:tabs>
          <w:tab w:val="left" w:pos="5220"/>
        </w:tabs>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方正小标宋简体"/>
          <w:sz w:val="52"/>
          <w:szCs w:val="52"/>
        </w:rPr>
      </w:pPr>
      <w:r>
        <w:rPr>
          <w:rFonts w:hint="eastAsia" w:ascii="Times New Roman" w:hAnsi="Times New Roman" w:eastAsia="方正小标宋简体" w:cs="方正小标宋简体"/>
          <w:sz w:val="52"/>
          <w:szCs w:val="52"/>
          <w:lang w:val="en-US" w:eastAsia="zh-CN"/>
        </w:rPr>
        <w:t>柳州市</w:t>
      </w:r>
      <w:r>
        <w:rPr>
          <w:rFonts w:hint="eastAsia" w:ascii="Times New Roman" w:hAnsi="Times New Roman" w:eastAsia="方正小标宋简体" w:cs="方正小标宋简体"/>
          <w:sz w:val="52"/>
          <w:szCs w:val="52"/>
        </w:rPr>
        <w:t>中小企业数字化转型集成服务商</w:t>
      </w:r>
    </w:p>
    <w:p>
      <w:pPr>
        <w:keepNext w:val="0"/>
        <w:keepLines w:val="0"/>
        <w:pageBreakBefore w:val="0"/>
        <w:widowControl w:val="0"/>
        <w:tabs>
          <w:tab w:val="left" w:pos="5220"/>
        </w:tabs>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方正小标宋简体"/>
          <w:sz w:val="52"/>
          <w:szCs w:val="52"/>
        </w:rPr>
      </w:pPr>
    </w:p>
    <w:p>
      <w:pPr>
        <w:keepNext w:val="0"/>
        <w:keepLines w:val="0"/>
        <w:pageBreakBefore w:val="0"/>
        <w:widowControl w:val="0"/>
        <w:tabs>
          <w:tab w:val="left" w:pos="5220"/>
        </w:tabs>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方正小标宋简体"/>
          <w:sz w:val="52"/>
          <w:szCs w:val="52"/>
        </w:rPr>
      </w:pPr>
      <w:r>
        <w:rPr>
          <w:rFonts w:hint="eastAsia" w:ascii="Times New Roman" w:hAnsi="Times New Roman" w:eastAsia="方正小标宋简体" w:cs="方正小标宋简体"/>
          <w:sz w:val="52"/>
          <w:szCs w:val="52"/>
        </w:rPr>
        <w:t>申报书</w:t>
      </w:r>
    </w:p>
    <w:p>
      <w:pPr>
        <w:pStyle w:val="3"/>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rPr>
          <w:rFonts w:eastAsia="方正仿宋_GB18030" w:cs="方正仿宋_GB18030"/>
          <w:b/>
          <w:bCs/>
          <w:sz w:val="36"/>
          <w:szCs w:val="36"/>
        </w:rPr>
      </w:pPr>
    </w:p>
    <w:p>
      <w:pPr>
        <w:pStyle w:val="3"/>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rPr>
          <w:rFonts w:eastAsia="方正仿宋_GB18030" w:cs="方正仿宋_GB18030"/>
          <w:b/>
          <w:bCs/>
          <w:sz w:val="36"/>
          <w:szCs w:val="36"/>
        </w:rPr>
      </w:pPr>
    </w:p>
    <w:p>
      <w:pPr>
        <w:pStyle w:val="3"/>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rPr>
          <w:rFonts w:eastAsia="方正仿宋_GB18030" w:cs="方正仿宋_GB18030"/>
          <w:b/>
          <w:bCs/>
          <w:sz w:val="36"/>
          <w:szCs w:val="36"/>
        </w:rPr>
      </w:pPr>
    </w:p>
    <w:p>
      <w:pPr>
        <w:pStyle w:val="8"/>
      </w:pPr>
    </w:p>
    <w:p>
      <w:pPr>
        <w:pStyle w:val="4"/>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pPr>
    </w:p>
    <w:tbl>
      <w:tblPr>
        <w:tblStyle w:val="9"/>
        <w:tblpPr w:leftFromText="180" w:rightFromText="180" w:vertAnchor="text" w:horzAnchor="page" w:tblpX="1787" w:tblpY="620"/>
        <w:tblOverlap w:val="never"/>
        <w:tblW w:w="0" w:type="auto"/>
        <w:tblInd w:w="0" w:type="dxa"/>
        <w:tblLayout w:type="autofit"/>
        <w:tblCellMar>
          <w:top w:w="0" w:type="dxa"/>
          <w:left w:w="108" w:type="dxa"/>
          <w:bottom w:w="0" w:type="dxa"/>
          <w:right w:w="108" w:type="dxa"/>
        </w:tblCellMar>
      </w:tblPr>
      <w:tblGrid>
        <w:gridCol w:w="2430"/>
        <w:gridCol w:w="5920"/>
      </w:tblGrid>
      <w:tr>
        <w:tblPrEx>
          <w:tblCellMar>
            <w:top w:w="0" w:type="dxa"/>
            <w:left w:w="108" w:type="dxa"/>
            <w:bottom w:w="0" w:type="dxa"/>
            <w:right w:w="108" w:type="dxa"/>
          </w:tblCellMar>
        </w:tblPrEx>
        <w:tc>
          <w:tcPr>
            <w:tcW w:w="2430" w:type="dxa"/>
          </w:tcPr>
          <w:p>
            <w:pPr>
              <w:pStyle w:val="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0"/>
                <w:kern w:val="0"/>
                <w:sz w:val="32"/>
                <w:szCs w:val="32"/>
                <w:fitText w:val="2240" w:id="573397131"/>
                <w:lang w:val="en-US" w:eastAsia="zh-CN"/>
              </w:rPr>
              <w:t>申报单位</w:t>
            </w:r>
            <w:r>
              <w:rPr>
                <w:rFonts w:hint="eastAsia" w:ascii="仿宋_GB2312" w:hAnsi="仿宋_GB2312" w:eastAsia="仿宋_GB2312" w:cs="仿宋_GB2312"/>
                <w:spacing w:val="0"/>
                <w:kern w:val="0"/>
                <w:sz w:val="32"/>
                <w:szCs w:val="32"/>
                <w:fitText w:val="2240" w:id="573397131"/>
                <w:lang w:val="en-US" w:eastAsia="zh-CN"/>
              </w:rPr>
              <w:t>：</w:t>
            </w:r>
          </w:p>
        </w:tc>
        <w:tc>
          <w:tcPr>
            <w:tcW w:w="5920" w:type="dxa"/>
          </w:tcPr>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加盖公章</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430" w:type="dxa"/>
            <w:vAlign w:val="center"/>
          </w:tcPr>
          <w:p>
            <w:pPr>
              <w:pStyle w:val="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申报细分行业</w:t>
            </w:r>
          </w:p>
          <w:p>
            <w:pPr>
              <w:pStyle w:val="3"/>
              <w:ind w:firstLine="320" w:firstLineChars="1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tc>
        <w:tc>
          <w:tcPr>
            <w:tcW w:w="5920" w:type="dxa"/>
          </w:tcPr>
          <w:p>
            <w:pPr>
              <w:snapToGrid w:val="0"/>
              <w:spacing w:before="62" w:beforeLines="20" w:line="3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 xml:space="preserve"> 汽车整车、零部件及配件制造</w:t>
            </w:r>
          </w:p>
          <w:p>
            <w:pPr>
              <w:snapToGrid w:val="0"/>
              <w:spacing w:before="62" w:beforeLines="20" w:line="3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 xml:space="preserve"> 工程机械及其配套件制造</w:t>
            </w:r>
          </w:p>
          <w:p>
            <w:pPr>
              <w:snapToGrid w:val="0"/>
              <w:spacing w:before="62" w:beforeLines="20" w:line="3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 xml:space="preserve"> 食品加工及制造</w:t>
            </w:r>
          </w:p>
        </w:tc>
      </w:tr>
      <w:tr>
        <w:tblPrEx>
          <w:tblCellMar>
            <w:top w:w="0" w:type="dxa"/>
            <w:left w:w="108" w:type="dxa"/>
            <w:bottom w:w="0" w:type="dxa"/>
            <w:right w:w="108" w:type="dxa"/>
          </w:tblCellMar>
        </w:tblPrEx>
        <w:tc>
          <w:tcPr>
            <w:tcW w:w="2430" w:type="dxa"/>
          </w:tcPr>
          <w:p>
            <w:pPr>
              <w:pStyle w:val="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60"/>
                <w:kern w:val="0"/>
                <w:sz w:val="32"/>
                <w:szCs w:val="32"/>
                <w:fitText w:val="2240" w:id="1049571507"/>
              </w:rPr>
              <w:t>联系人</w:t>
            </w:r>
            <w:r>
              <w:rPr>
                <w:rFonts w:hint="eastAsia" w:ascii="仿宋_GB2312" w:hAnsi="仿宋_GB2312" w:eastAsia="仿宋_GB2312" w:cs="仿宋_GB2312"/>
                <w:spacing w:val="0"/>
                <w:kern w:val="0"/>
                <w:sz w:val="32"/>
                <w:szCs w:val="32"/>
                <w:fitText w:val="2240" w:id="1049571507"/>
                <w:lang w:eastAsia="zh-CN"/>
              </w:rPr>
              <w:t>：</w:t>
            </w:r>
          </w:p>
        </w:tc>
        <w:tc>
          <w:tcPr>
            <w:tcW w:w="5920" w:type="dxa"/>
          </w:tcPr>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c>
          <w:tcPr>
            <w:tcW w:w="2430" w:type="dxa"/>
          </w:tcPr>
          <w:p>
            <w:pPr>
              <w:pStyle w:val="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0"/>
                <w:kern w:val="0"/>
                <w:sz w:val="32"/>
                <w:szCs w:val="32"/>
                <w:fitText w:val="2240" w:id="1202730400"/>
              </w:rPr>
              <w:t>联系方式</w:t>
            </w:r>
            <w:r>
              <w:rPr>
                <w:rFonts w:hint="eastAsia" w:ascii="仿宋_GB2312" w:hAnsi="仿宋_GB2312" w:eastAsia="仿宋_GB2312" w:cs="仿宋_GB2312"/>
                <w:spacing w:val="0"/>
                <w:kern w:val="0"/>
                <w:sz w:val="32"/>
                <w:szCs w:val="32"/>
                <w:fitText w:val="2240" w:id="1202730400"/>
                <w:lang w:eastAsia="zh-CN"/>
              </w:rPr>
              <w:t>：</w:t>
            </w:r>
          </w:p>
        </w:tc>
        <w:tc>
          <w:tcPr>
            <w:tcW w:w="5920" w:type="dxa"/>
          </w:tcPr>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430" w:type="dxa"/>
          </w:tcPr>
          <w:p>
            <w:pPr>
              <w:pStyle w:val="3"/>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80"/>
                <w:kern w:val="0"/>
                <w:sz w:val="32"/>
                <w:szCs w:val="32"/>
                <w:fitText w:val="2240" w:id="1299341353"/>
                <w:lang w:val="en-US" w:eastAsia="zh-CN"/>
              </w:rPr>
              <w:t>填报时间</w:t>
            </w:r>
            <w:r>
              <w:rPr>
                <w:rFonts w:hint="eastAsia" w:ascii="仿宋_GB2312" w:hAnsi="仿宋_GB2312" w:eastAsia="仿宋_GB2312" w:cs="仿宋_GB2312"/>
                <w:spacing w:val="0"/>
                <w:kern w:val="0"/>
                <w:sz w:val="32"/>
                <w:szCs w:val="32"/>
                <w:fitText w:val="2240" w:id="1299341353"/>
                <w:lang w:val="en-US" w:eastAsia="zh-CN"/>
              </w:rPr>
              <w:t>：</w:t>
            </w:r>
          </w:p>
        </w:tc>
        <w:tc>
          <w:tcPr>
            <w:tcW w:w="5920" w:type="dxa"/>
          </w:tcPr>
          <w:p>
            <w:pPr>
              <w:pStyle w:val="3"/>
              <w:ind w:firstLine="1920" w:firstLineChars="6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bl>
    <w:p>
      <w:pPr>
        <w:pStyle w:val="3"/>
        <w:keepNext w:val="0"/>
        <w:keepLines w:val="0"/>
        <w:pageBreakBefore w:val="0"/>
        <w:widowControl w:val="0"/>
        <w:kinsoku/>
        <w:wordWrap/>
        <w:overflowPunct/>
        <w:topLinePunct w:val="0"/>
        <w:autoSpaceDE/>
        <w:autoSpaceDN/>
        <w:bidi w:val="0"/>
        <w:adjustRightInd/>
        <w:snapToGrid/>
        <w:spacing w:line="579" w:lineRule="exact"/>
        <w:textAlignment w:val="auto"/>
        <w:rPr>
          <w:rFonts w:eastAsia="方正仿宋_GB18030" w:cs="方正仿宋_GB18030"/>
          <w:b/>
          <w:bCs/>
          <w:sz w:val="36"/>
          <w:szCs w:val="36"/>
        </w:rPr>
      </w:pPr>
    </w:p>
    <w:p>
      <w:pPr>
        <w:rPr>
          <w:rFonts w:hint="eastAsia" w:ascii="方正小标宋简体" w:eastAsia="方正小标宋简体"/>
          <w:sz w:val="36"/>
          <w:szCs w:val="36"/>
        </w:rPr>
      </w:pPr>
      <w:r>
        <w:rPr>
          <w:rFonts w:hint="eastAsia" w:ascii="方正小标宋简体" w:eastAsia="方正小标宋简体"/>
          <w:sz w:val="36"/>
          <w:szCs w:val="36"/>
        </w:rPr>
        <w:br w:type="page"/>
      </w:r>
    </w:p>
    <w:p>
      <w:pPr>
        <w:keepNext w:val="0"/>
        <w:keepLines w:val="0"/>
        <w:pageBreakBefore w:val="0"/>
        <w:widowControl w:val="0"/>
        <w:suppressAutoHyphens w:val="0"/>
        <w:kinsoku/>
        <w:wordWrap/>
        <w:overflowPunct/>
        <w:topLinePunct w:val="0"/>
        <w:autoSpaceDE/>
        <w:autoSpaceDN/>
        <w:bidi w:val="0"/>
        <w:adjustRightInd/>
        <w:snapToGrid/>
        <w:spacing w:line="579"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填写说明</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480" w:firstLineChars="200"/>
        <w:textAlignment w:val="auto"/>
        <w:rPr>
          <w:rFonts w:ascii="宋体"/>
          <w:sz w:val="24"/>
        </w:rPr>
      </w:pPr>
      <w:r>
        <w:rPr>
          <w:rFonts w:hint="eastAsia" w:ascii="宋体"/>
          <w:sz w:val="24"/>
        </w:rPr>
        <w:t xml:space="preserve"> </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1.提交材料包括申请书纸质材料和电子文档，申报单位必须确保纸质材料和电子文档的一致性。</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2.纸质材料采用A4纸双面打印，</w:t>
      </w:r>
      <w:r>
        <w:rPr>
          <w:rFonts w:hint="default" w:ascii="Times New Roman" w:hAnsi="Times New Roman" w:eastAsia="仿宋_GB2312"/>
          <w:sz w:val="32"/>
          <w:szCs w:val="32"/>
          <w:lang w:eastAsia="zh-CN"/>
        </w:rPr>
        <w:t>简装，</w:t>
      </w:r>
      <w:r>
        <w:rPr>
          <w:rFonts w:hint="default" w:ascii="Times New Roman" w:hAnsi="Times New Roman" w:eastAsia="仿宋_GB2312"/>
          <w:sz w:val="32"/>
          <w:szCs w:val="32"/>
        </w:rPr>
        <w:t>加盖骑缝章。</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3.各栏目务必认真填写，填写时各栏目不得空缺，无此内容时填“无”。</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lang w:eastAsia="zh-CN"/>
        </w:rPr>
      </w:pPr>
      <w:r>
        <w:rPr>
          <w:rFonts w:hint="default" w:ascii="Times New Roman" w:hAnsi="Times New Roman" w:eastAsia="仿宋_GB2312"/>
          <w:sz w:val="32"/>
          <w:szCs w:val="32"/>
        </w:rPr>
        <w:t>4.填写</w:t>
      </w:r>
      <w:r>
        <w:rPr>
          <w:rFonts w:hint="default" w:ascii="Times New Roman" w:hAnsi="Times New Roman" w:eastAsia="仿宋_GB2312"/>
          <w:sz w:val="32"/>
          <w:szCs w:val="32"/>
          <w:lang w:eastAsia="zh-CN"/>
        </w:rPr>
        <w:t>申报</w:t>
      </w:r>
      <w:r>
        <w:rPr>
          <w:rFonts w:hint="default" w:ascii="Times New Roman" w:hAnsi="Times New Roman" w:eastAsia="仿宋_GB2312"/>
          <w:sz w:val="32"/>
          <w:szCs w:val="32"/>
        </w:rPr>
        <w:t>书时</w:t>
      </w:r>
      <w:r>
        <w:rPr>
          <w:rFonts w:hint="default" w:ascii="Times New Roman" w:hAnsi="Times New Roman" w:eastAsia="仿宋_GB2312"/>
          <w:sz w:val="32"/>
          <w:szCs w:val="32"/>
          <w:lang w:eastAsia="zh-CN"/>
        </w:rPr>
        <w:t>应</w:t>
      </w:r>
      <w:r>
        <w:rPr>
          <w:rFonts w:hint="default" w:ascii="Times New Roman" w:hAnsi="Times New Roman" w:eastAsia="仿宋_GB2312"/>
          <w:sz w:val="32"/>
          <w:szCs w:val="32"/>
        </w:rPr>
        <w:t>实事求是，文字叙述简明扼要，数据应真实、准确、可靠</w:t>
      </w:r>
      <w:r>
        <w:rPr>
          <w:rFonts w:hint="eastAsia" w:ascii="Times New Roman" w:hAnsi="Times New Roman" w:eastAsia="仿宋_GB2312"/>
          <w:sz w:val="32"/>
          <w:szCs w:val="32"/>
          <w:lang w:eastAsia="zh-CN"/>
        </w:rPr>
        <w:t>。</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snapToGrid w:val="0"/>
        <w:spacing w:line="240" w:lineRule="atLeast"/>
        <w:ind w:left="113" w:right="113"/>
        <w:jc w:val="center"/>
        <w:rPr>
          <w:rFonts w:hint="eastAsia" w:ascii="仿宋_GB2312" w:hAnsi="仿宋_GB2312" w:eastAsia="仿宋_GB2312" w:cs="仿宋_GB2312"/>
          <w:sz w:val="24"/>
          <w:szCs w:val="24"/>
        </w:rPr>
        <w:sectPr>
          <w:pgSz w:w="11906" w:h="16838"/>
          <w:pgMar w:top="2098" w:right="1474" w:bottom="1984" w:left="1587" w:header="851" w:footer="992" w:gutter="0"/>
          <w:pgNumType w:fmt="decimal"/>
          <w:cols w:space="425" w:num="1"/>
          <w:docGrid w:type="lines" w:linePitch="312" w:charSpace="0"/>
        </w:sectPr>
      </w:pPr>
    </w:p>
    <w:tbl>
      <w:tblPr>
        <w:tblStyle w:val="9"/>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852"/>
        <w:gridCol w:w="368"/>
        <w:gridCol w:w="1499"/>
        <w:gridCol w:w="594"/>
        <w:gridCol w:w="80"/>
        <w:gridCol w:w="1721"/>
        <w:gridCol w:w="37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82" w:type="pct"/>
            <w:vMerge w:val="restart"/>
            <w:tcBorders>
              <w:top w:val="single" w:color="auto" w:sz="4" w:space="0"/>
              <w:left w:val="single" w:color="auto" w:sz="4" w:space="0"/>
              <w:right w:val="single" w:color="auto" w:sz="4" w:space="0"/>
            </w:tcBorders>
            <w:vAlign w:val="center"/>
          </w:tcPr>
          <w:p>
            <w:pPr>
              <w:snapToGrid w:val="0"/>
              <w:spacing w:line="240" w:lineRule="atLeast"/>
              <w:ind w:left="113" w:right="1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服务商基本情况</w:t>
            </w:r>
          </w:p>
        </w:tc>
        <w:tc>
          <w:tcPr>
            <w:tcW w:w="686"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631"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82" w:type="pct"/>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686"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办公</w:t>
            </w:r>
            <w:r>
              <w:rPr>
                <w:rFonts w:hint="eastAsia" w:ascii="仿宋_GB2312" w:hAnsi="仿宋_GB2312" w:eastAsia="仿宋_GB2312" w:cs="仿宋_GB2312"/>
                <w:sz w:val="24"/>
                <w:szCs w:val="24"/>
              </w:rPr>
              <w:t>地址</w:t>
            </w:r>
          </w:p>
        </w:tc>
        <w:tc>
          <w:tcPr>
            <w:tcW w:w="1222" w:type="pct"/>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c>
          <w:tcPr>
            <w:tcW w:w="968"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注册地址</w:t>
            </w:r>
          </w:p>
        </w:tc>
        <w:tc>
          <w:tcPr>
            <w:tcW w:w="1441"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2" w:type="pct"/>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686" w:type="pct"/>
            <w:gridSpan w:val="2"/>
            <w:tcBorders>
              <w:top w:val="single" w:color="auto" w:sz="4" w:space="0"/>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单位类型</w:t>
            </w:r>
          </w:p>
        </w:tc>
        <w:tc>
          <w:tcPr>
            <w:tcW w:w="1222" w:type="pct"/>
            <w:gridSpan w:val="3"/>
            <w:tcBorders>
              <w:top w:val="single" w:color="auto" w:sz="4" w:space="0"/>
              <w:left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国有  □ 合资 </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民营  □ 外资  </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其他</w:t>
            </w:r>
          </w:p>
        </w:tc>
        <w:tc>
          <w:tcPr>
            <w:tcW w:w="968" w:type="pct"/>
            <w:tcBorders>
              <w:top w:val="single" w:color="auto" w:sz="4" w:space="0"/>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w:t>
            </w:r>
            <w:r>
              <w:rPr>
                <w:rFonts w:hint="eastAsia" w:ascii="仿宋_GB2312" w:hAnsi="仿宋_GB2312" w:eastAsia="仿宋_GB2312" w:cs="仿宋_GB2312"/>
                <w:sz w:val="24"/>
                <w:szCs w:val="24"/>
                <w:lang w:val="en-US" w:eastAsia="zh-CN"/>
              </w:rPr>
              <w:t>信用</w:t>
            </w:r>
            <w:r>
              <w:rPr>
                <w:rFonts w:hint="eastAsia" w:ascii="仿宋_GB2312" w:hAnsi="仿宋_GB2312" w:eastAsia="仿宋_GB2312" w:cs="仿宋_GB2312"/>
                <w:sz w:val="24"/>
                <w:szCs w:val="24"/>
              </w:rPr>
              <w:t>代码</w:t>
            </w:r>
          </w:p>
        </w:tc>
        <w:tc>
          <w:tcPr>
            <w:tcW w:w="1441"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2" w:type="pct"/>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686" w:type="pct"/>
            <w:gridSpan w:val="2"/>
            <w:tcBorders>
              <w:top w:val="single" w:color="auto" w:sz="4" w:space="0"/>
              <w:left w:val="single" w:color="auto" w:sz="4" w:space="0"/>
              <w:right w:val="single" w:color="auto" w:sz="4" w:space="0"/>
            </w:tcBorders>
            <w:vAlign w:val="center"/>
          </w:tcPr>
          <w:p>
            <w:pPr>
              <w:spacing w:line="24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成立时间</w:t>
            </w:r>
          </w:p>
        </w:tc>
        <w:tc>
          <w:tcPr>
            <w:tcW w:w="1222" w:type="pct"/>
            <w:gridSpan w:val="3"/>
            <w:tcBorders>
              <w:top w:val="single" w:color="auto" w:sz="4" w:space="0"/>
              <w:left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c>
          <w:tcPr>
            <w:tcW w:w="968" w:type="pct"/>
            <w:tcBorders>
              <w:top w:val="single" w:color="auto" w:sz="4" w:space="0"/>
              <w:left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上年服务所申报的试点行业企业</w:t>
            </w:r>
            <w:r>
              <w:rPr>
                <w:rFonts w:hint="eastAsia" w:ascii="仿宋_GB2312" w:hAnsi="仿宋_GB2312" w:eastAsia="仿宋_GB2312" w:cs="仿宋_GB2312"/>
                <w:sz w:val="24"/>
                <w:szCs w:val="24"/>
              </w:rPr>
              <w:t>数字化转型数量（家）</w:t>
            </w:r>
          </w:p>
        </w:tc>
        <w:tc>
          <w:tcPr>
            <w:tcW w:w="1441"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82" w:type="pct"/>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686"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可提供的资源/能力</w:t>
            </w:r>
          </w:p>
        </w:tc>
        <w:tc>
          <w:tcPr>
            <w:tcW w:w="3631"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□分析诊断  □规划咨询  □</w:t>
            </w:r>
            <w:r>
              <w:rPr>
                <w:rFonts w:hint="eastAsia" w:ascii="仿宋_GB2312" w:hAnsi="仿宋_GB2312" w:eastAsia="仿宋_GB2312" w:cs="仿宋_GB2312"/>
                <w:sz w:val="24"/>
                <w:szCs w:val="24"/>
                <w:lang w:val="en-US" w:eastAsia="zh-CN"/>
              </w:rPr>
              <w:t>平台服务</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精益管理</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□流程优化  □智能装备  □工业软件  □系统集成</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□解决方案  □其他（请注明）</w:t>
            </w:r>
            <w:r>
              <w:rPr>
                <w:rFonts w:hint="eastAsia" w:ascii="仿宋_GB2312" w:hAnsi="仿宋_GB2312" w:eastAsia="仿宋_GB2312"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2" w:type="pct"/>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686"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经营情况</w:t>
            </w:r>
          </w:p>
        </w:tc>
        <w:tc>
          <w:tcPr>
            <w:tcW w:w="1177"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p>
        </w:tc>
        <w:tc>
          <w:tcPr>
            <w:tcW w:w="1222" w:type="pct"/>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w:t>
            </w:r>
          </w:p>
        </w:tc>
        <w:tc>
          <w:tcPr>
            <w:tcW w:w="123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82" w:type="pct"/>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686"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主营收入</w:t>
            </w:r>
          </w:p>
          <w:p>
            <w:pPr>
              <w:pStyle w:val="1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1177"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c>
          <w:tcPr>
            <w:tcW w:w="1222" w:type="pct"/>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c>
          <w:tcPr>
            <w:tcW w:w="1231"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682" w:type="pct"/>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686"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企业简介</w:t>
            </w:r>
          </w:p>
        </w:tc>
        <w:tc>
          <w:tcPr>
            <w:tcW w:w="3631" w:type="pct"/>
            <w:gridSpan w:val="6"/>
            <w:tcBorders>
              <w:top w:val="single" w:color="auto" w:sz="4" w:space="0"/>
              <w:left w:val="single" w:color="auto" w:sz="4" w:space="0"/>
              <w:bottom w:val="single" w:color="auto" w:sz="4" w:space="0"/>
              <w:right w:val="single" w:color="auto" w:sz="4" w:space="0"/>
            </w:tcBorders>
          </w:tcPr>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包括不限于企业基本情况、主营业务、技术研发能力、核心技术和产品，</w:t>
            </w:r>
            <w:r>
              <w:rPr>
                <w:rFonts w:hint="eastAsia" w:ascii="仿宋_GB2312" w:hAnsi="仿宋_GB2312" w:eastAsia="仿宋_GB2312" w:cs="仿宋_GB2312"/>
                <w:sz w:val="24"/>
                <w:szCs w:val="24"/>
                <w:lang w:val="en-US" w:eastAsia="zh-CN"/>
              </w:rPr>
              <w:t>数字化转型</w:t>
            </w:r>
            <w:r>
              <w:rPr>
                <w:rFonts w:hint="eastAsia" w:ascii="仿宋_GB2312" w:hAnsi="仿宋_GB2312" w:eastAsia="仿宋_GB2312" w:cs="仿宋_GB2312"/>
                <w:sz w:val="24"/>
                <w:szCs w:val="24"/>
              </w:rPr>
              <w:t>项目实施能力等内容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不超</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字）</w:t>
            </w:r>
          </w:p>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82" w:type="pct"/>
            <w:tcBorders>
              <w:left w:val="single" w:color="auto" w:sz="4" w:space="0"/>
              <w:right w:val="single" w:color="auto" w:sz="4" w:space="0"/>
            </w:tcBorders>
            <w:vAlign w:val="center"/>
          </w:tcPr>
          <w:p>
            <w:pPr>
              <w:spacing w:line="24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本地化服务能力</w:t>
            </w:r>
          </w:p>
        </w:tc>
        <w:tc>
          <w:tcPr>
            <w:tcW w:w="4317" w:type="pct"/>
            <w:gridSpan w:val="8"/>
            <w:tcBorders>
              <w:top w:val="single" w:color="auto" w:sz="4" w:space="0"/>
              <w:left w:val="single" w:color="auto" w:sz="4" w:space="0"/>
              <w:bottom w:val="single" w:color="auto" w:sz="4" w:space="0"/>
              <w:right w:val="single" w:color="auto" w:sz="4" w:space="0"/>
            </w:tcBorders>
            <w:vAlign w:val="center"/>
          </w:tcPr>
          <w:p>
            <w:pPr>
              <w:spacing w:line="240" w:lineRule="atLeas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w:t>
            </w:r>
            <w:r>
              <w:rPr>
                <w:rFonts w:hint="eastAsia" w:ascii="仿宋_GB2312" w:hAnsi="仿宋_GB2312" w:eastAsia="仿宋_GB2312" w:cs="仿宋_GB2312"/>
                <w:sz w:val="24"/>
                <w:szCs w:val="24"/>
                <w:lang w:val="en-US" w:eastAsia="zh-CN"/>
              </w:rPr>
              <w:t>在柳州市的服务团队包括：核心业务</w:t>
            </w:r>
            <w:r>
              <w:rPr>
                <w:rFonts w:hint="eastAsia" w:ascii="仿宋_GB2312" w:hAnsi="仿宋_GB2312" w:eastAsia="仿宋_GB2312" w:cs="仿宋_GB2312"/>
                <w:sz w:val="24"/>
                <w:szCs w:val="24"/>
              </w:rPr>
              <w:t>专职人员</w:t>
            </w:r>
            <w:r>
              <w:rPr>
                <w:rFonts w:hint="eastAsia" w:ascii="仿宋_GB2312" w:hAnsi="仿宋_GB2312" w:eastAsia="仿宋_GB2312" w:cs="仿宋_GB2312"/>
                <w:sz w:val="24"/>
                <w:szCs w:val="24"/>
                <w:lang w:val="en-US" w:eastAsia="zh-CN"/>
              </w:rPr>
              <w:t>共有</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人。其中，本科学历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人，硕士学历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人，博士学历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人；中级职称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人，高级职称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82" w:type="pct"/>
            <w:vMerge w:val="restart"/>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服务资质情况</w:t>
            </w:r>
          </w:p>
        </w:tc>
        <w:tc>
          <w:tcPr>
            <w:tcW w:w="686" w:type="pct"/>
            <w:gridSpan w:val="2"/>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知识产权</w:t>
            </w:r>
            <w:r>
              <w:rPr>
                <w:rFonts w:hint="eastAsia" w:ascii="仿宋_GB2312" w:hAnsi="仿宋_GB2312" w:eastAsia="仿宋_GB2312" w:cs="仿宋_GB2312"/>
                <w:sz w:val="24"/>
                <w:szCs w:val="24"/>
              </w:rPr>
              <w:t>概况</w:t>
            </w:r>
          </w:p>
        </w:tc>
        <w:tc>
          <w:tcPr>
            <w:tcW w:w="3631" w:type="pct"/>
            <w:gridSpan w:val="6"/>
            <w:tcBorders>
              <w:top w:val="single" w:color="auto" w:sz="4" w:space="0"/>
              <w:left w:val="single" w:color="auto" w:sz="4" w:space="0"/>
              <w:right w:val="single" w:color="auto" w:sz="4" w:space="0"/>
            </w:tcBorders>
            <w:vAlign w:val="center"/>
          </w:tcPr>
          <w:p>
            <w:pPr>
              <w:spacing w:line="240" w:lineRule="atLeas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本单位已取得发明专利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软件著作权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参与制定数字化转型相关政策数量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参与制定数字化转型相关标准数量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682" w:type="pct"/>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686" w:type="pct"/>
            <w:gridSpan w:val="2"/>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荣誉</w:t>
            </w:r>
          </w:p>
          <w:p>
            <w:pPr>
              <w:adjustRightInd w:val="0"/>
              <w:snapToGrid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概况</w:t>
            </w:r>
          </w:p>
        </w:tc>
        <w:tc>
          <w:tcPr>
            <w:tcW w:w="3631" w:type="pct"/>
            <w:gridSpan w:val="6"/>
            <w:tcBorders>
              <w:top w:val="single" w:color="auto" w:sz="4" w:space="0"/>
              <w:left w:val="single" w:color="auto" w:sz="4" w:space="0"/>
              <w:right w:val="single" w:color="auto" w:sz="4" w:space="0"/>
            </w:tcBorders>
            <w:vAlign w:val="top"/>
          </w:tcPr>
          <w:p>
            <w:pPr>
              <w:snapToGrid w:val="0"/>
              <w:spacing w:line="240" w:lineRule="atLeast"/>
              <w:jc w:val="both"/>
              <w:rPr>
                <w:rFonts w:hint="eastAsia" w:ascii="仿宋_GB2312" w:hAnsi="仿宋_GB2312" w:eastAsia="仿宋_GB2312" w:cs="仿宋_GB2312"/>
                <w:sz w:val="24"/>
                <w:szCs w:val="24"/>
              </w:rPr>
            </w:pPr>
          </w:p>
          <w:p>
            <w:pPr>
              <w:snapToGrid w:val="0"/>
              <w:spacing w:line="240" w:lineRule="atLeas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包括不限于获得国家、自治区级试点示范情况</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682" w:type="pct"/>
            <w:vMerge w:val="restart"/>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服务案例</w:t>
            </w:r>
          </w:p>
        </w:tc>
        <w:tc>
          <w:tcPr>
            <w:tcW w:w="4317" w:type="pct"/>
            <w:gridSpan w:val="8"/>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请结合</w:t>
            </w:r>
            <w:r>
              <w:rPr>
                <w:rFonts w:hint="eastAsia" w:ascii="仿宋_GB2312" w:hAnsi="仿宋_GB2312" w:eastAsia="仿宋_GB2312" w:cs="仿宋_GB2312"/>
                <w:b/>
                <w:bCs/>
                <w:kern w:val="0"/>
                <w:sz w:val="24"/>
                <w:szCs w:val="24"/>
              </w:rPr>
              <w:t>勾选</w:t>
            </w:r>
            <w:r>
              <w:rPr>
                <w:rFonts w:hint="eastAsia" w:ascii="仿宋_GB2312" w:hAnsi="仿宋_GB2312" w:eastAsia="仿宋_GB2312" w:cs="仿宋_GB2312"/>
                <w:b/>
                <w:bCs/>
                <w:kern w:val="0"/>
                <w:sz w:val="24"/>
                <w:szCs w:val="24"/>
                <w:lang w:val="en-US" w:eastAsia="zh-CN"/>
              </w:rPr>
              <w:t>的试点</w:t>
            </w:r>
            <w:r>
              <w:rPr>
                <w:rFonts w:hint="eastAsia" w:ascii="仿宋_GB2312" w:hAnsi="仿宋_GB2312" w:eastAsia="仿宋_GB2312" w:cs="仿宋_GB2312"/>
                <w:b/>
                <w:bCs/>
                <w:kern w:val="0"/>
                <w:sz w:val="24"/>
                <w:szCs w:val="24"/>
              </w:rPr>
              <w:t>行业</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至少</w:t>
            </w:r>
            <w:r>
              <w:rPr>
                <w:rFonts w:hint="eastAsia" w:ascii="仿宋_GB2312" w:hAnsi="仿宋_GB2312" w:eastAsia="仿宋_GB2312" w:cs="仿宋_GB2312"/>
                <w:kern w:val="0"/>
                <w:sz w:val="24"/>
                <w:szCs w:val="24"/>
              </w:rPr>
              <w:t>提供</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个已实施完成的数字化转型案例（请优先提供服务</w:t>
            </w:r>
            <w:r>
              <w:rPr>
                <w:rFonts w:hint="eastAsia" w:ascii="仿宋_GB2312" w:hAnsi="仿宋_GB2312" w:eastAsia="仿宋_GB2312" w:cs="仿宋_GB2312"/>
                <w:kern w:val="0"/>
                <w:sz w:val="24"/>
                <w:szCs w:val="24"/>
                <w:lang w:val="en-US" w:eastAsia="zh-CN"/>
              </w:rPr>
              <w:t>柳州市</w:t>
            </w:r>
            <w:r>
              <w:rPr>
                <w:rFonts w:hint="eastAsia" w:ascii="仿宋_GB2312" w:hAnsi="仿宋_GB2312" w:eastAsia="仿宋_GB2312" w:cs="仿宋_GB2312"/>
                <w:kern w:val="0"/>
                <w:sz w:val="24"/>
                <w:szCs w:val="24"/>
              </w:rPr>
              <w:t>中小企业案例），简要介绍案例的建设情况和实施成效，可附页说明</w:t>
            </w:r>
            <w:r>
              <w:rPr>
                <w:rFonts w:hint="eastAsia" w:ascii="仿宋_GB2312" w:hAnsi="仿宋_GB2312" w:eastAsia="仿宋_GB2312" w:cs="仿宋_GB2312"/>
                <w:sz w:val="24"/>
                <w:szCs w:val="24"/>
              </w:rPr>
              <w:t>（需提供服务合同等证明材料）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2" w:type="pct"/>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479" w:type="pct"/>
            <w:vMerge w:val="restart"/>
            <w:tcBorders>
              <w:top w:val="single" w:color="auto" w:sz="4" w:space="0"/>
              <w:left w:val="single" w:color="auto" w:sz="4" w:space="0"/>
              <w:right w:val="single" w:color="auto" w:sz="4" w:space="0"/>
            </w:tcBorders>
            <w:vAlign w:val="center"/>
          </w:tcPr>
          <w:p>
            <w:pPr>
              <w:pStyle w:val="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案例1</w:t>
            </w: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2" w:type="pct"/>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pStyle w:val="3"/>
              <w:jc w:val="center"/>
              <w:rPr>
                <w:rFonts w:hint="eastAsia" w:ascii="仿宋_GB2312" w:hAnsi="仿宋_GB2312" w:eastAsia="仿宋_GB2312" w:cs="仿宋_GB2312"/>
                <w:sz w:val="24"/>
                <w:szCs w:val="24"/>
                <w:lang w:val="en-US" w:eastAsia="zh-CN"/>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客户单位</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2" w:type="pct"/>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pStyle w:val="3"/>
              <w:jc w:val="center"/>
              <w:rPr>
                <w:rFonts w:hint="eastAsia" w:ascii="仿宋_GB2312" w:hAnsi="仿宋_GB2312" w:eastAsia="仿宋_GB2312" w:cs="仿宋_GB2312"/>
                <w:sz w:val="24"/>
                <w:szCs w:val="24"/>
                <w:lang w:val="en-US" w:eastAsia="zh-CN"/>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痛点及需求</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2" w:type="pct"/>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pStyle w:val="3"/>
              <w:jc w:val="center"/>
              <w:rPr>
                <w:rFonts w:hint="eastAsia" w:ascii="仿宋_GB2312" w:hAnsi="仿宋_GB2312" w:eastAsia="仿宋_GB2312" w:cs="仿宋_GB2312"/>
                <w:sz w:val="24"/>
                <w:szCs w:val="24"/>
                <w:lang w:val="en-US" w:eastAsia="zh-CN"/>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产品/</w:t>
            </w:r>
            <w:r>
              <w:rPr>
                <w:rFonts w:hint="eastAsia" w:ascii="仿宋_GB2312" w:hAnsi="仿宋_GB2312" w:eastAsia="仿宋_GB2312" w:cs="仿宋_GB2312"/>
                <w:sz w:val="24"/>
                <w:szCs w:val="24"/>
              </w:rPr>
              <w:t>解决方案</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2" w:type="pct"/>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pStyle w:val="3"/>
              <w:jc w:val="center"/>
              <w:rPr>
                <w:rFonts w:hint="eastAsia" w:ascii="仿宋_GB2312" w:hAnsi="仿宋_GB2312" w:eastAsia="仿宋_GB2312" w:cs="仿宋_GB2312"/>
                <w:sz w:val="24"/>
                <w:szCs w:val="24"/>
                <w:lang w:val="en-US" w:eastAsia="zh-CN"/>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实施效果</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2" w:type="pct"/>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479" w:type="pct"/>
            <w:vMerge w:val="restart"/>
            <w:tcBorders>
              <w:top w:val="single" w:color="auto" w:sz="4" w:space="0"/>
              <w:left w:val="single" w:color="auto" w:sz="4" w:space="0"/>
              <w:right w:val="single" w:color="auto" w:sz="4" w:space="0"/>
            </w:tcBorders>
            <w:vAlign w:val="center"/>
          </w:tcPr>
          <w:p>
            <w:pPr>
              <w:pStyle w:val="3"/>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案例2</w:t>
            </w: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2"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客户单位</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2"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痛点及需求</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2"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产品/</w:t>
            </w:r>
            <w:r>
              <w:rPr>
                <w:rFonts w:hint="eastAsia" w:ascii="仿宋_GB2312" w:hAnsi="仿宋_GB2312" w:eastAsia="仿宋_GB2312" w:cs="仿宋_GB2312"/>
                <w:sz w:val="24"/>
                <w:szCs w:val="24"/>
              </w:rPr>
              <w:t>解决方案</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实施效果</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479" w:type="pct"/>
            <w:vMerge w:val="restart"/>
            <w:tcBorders>
              <w:left w:val="single" w:color="auto" w:sz="4" w:space="0"/>
              <w:right w:val="single" w:color="auto" w:sz="4" w:space="0"/>
            </w:tcBorders>
            <w:vAlign w:val="center"/>
          </w:tcPr>
          <w:p>
            <w:pPr>
              <w:snapToGrid w:val="0"/>
              <w:spacing w:line="240" w:lineRule="atLeast"/>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案例3</w:t>
            </w: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项目名称</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客户单位</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痛点及需求</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产品/</w:t>
            </w:r>
            <w:r>
              <w:rPr>
                <w:rFonts w:hint="eastAsia" w:ascii="仿宋_GB2312" w:hAnsi="仿宋_GB2312" w:eastAsia="仿宋_GB2312" w:cs="仿宋_GB2312"/>
                <w:sz w:val="24"/>
                <w:szCs w:val="24"/>
              </w:rPr>
              <w:t>解决方案</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479" w:type="pct"/>
            <w:vMerge w:val="continue"/>
            <w:tcBorders>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c>
          <w:tcPr>
            <w:tcW w:w="1050" w:type="pct"/>
            <w:gridSpan w:val="2"/>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实施效果</w:t>
            </w:r>
          </w:p>
        </w:tc>
        <w:tc>
          <w:tcPr>
            <w:tcW w:w="2788"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682" w:type="pct"/>
            <w:vMerge w:val="restart"/>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服务实施</w:t>
            </w:r>
          </w:p>
        </w:tc>
        <w:tc>
          <w:tcPr>
            <w:tcW w:w="479" w:type="pct"/>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细分行业数字化转型服务思路</w:t>
            </w:r>
          </w:p>
        </w:tc>
        <w:tc>
          <w:tcPr>
            <w:tcW w:w="3838" w:type="pct"/>
            <w:gridSpan w:val="7"/>
            <w:tcBorders>
              <w:top w:val="single" w:color="auto" w:sz="4" w:space="0"/>
              <w:left w:val="single" w:color="auto" w:sz="4" w:space="0"/>
              <w:right w:val="single" w:color="auto" w:sz="4" w:space="0"/>
            </w:tcBorders>
            <w:vAlign w:val="top"/>
          </w:tcPr>
          <w:p>
            <w:pPr>
              <w:snapToGrid w:val="0"/>
              <w:spacing w:line="240" w:lineRule="atLeast"/>
              <w:jc w:val="both"/>
              <w:rPr>
                <w:rFonts w:hint="eastAsia" w:ascii="仿宋_GB2312" w:hAnsi="仿宋_GB2312" w:eastAsia="仿宋_GB2312" w:cs="仿宋_GB2312"/>
                <w:sz w:val="24"/>
                <w:szCs w:val="24"/>
              </w:rPr>
            </w:pPr>
          </w:p>
          <w:p>
            <w:pPr>
              <w:snapToGrid w:val="0"/>
              <w:spacing w:line="240" w:lineRule="atLeast"/>
              <w:jc w:val="both"/>
              <w:rPr>
                <w:rFonts w:hint="eastAsia" w:ascii="仿宋_GB2312" w:hAnsi="仿宋_GB2312" w:eastAsia="仿宋_GB2312" w:cs="仿宋_GB2312"/>
                <w:sz w:val="24"/>
                <w:szCs w:val="24"/>
              </w:rPr>
            </w:pP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请结合</w:t>
            </w:r>
            <w:r>
              <w:rPr>
                <w:rFonts w:hint="eastAsia" w:ascii="Times New Roman" w:hAnsi="Times New Roman" w:eastAsia="仿宋_GB2312"/>
                <w:b/>
                <w:bCs/>
                <w:sz w:val="24"/>
                <w:szCs w:val="24"/>
              </w:rPr>
              <w:t>勾选</w:t>
            </w:r>
            <w:r>
              <w:rPr>
                <w:rFonts w:hint="eastAsia" w:ascii="Times New Roman" w:hAnsi="Times New Roman" w:eastAsia="仿宋_GB2312"/>
                <w:b/>
                <w:bCs/>
                <w:sz w:val="24"/>
                <w:szCs w:val="24"/>
                <w:lang w:val="en-US" w:eastAsia="zh-CN"/>
              </w:rPr>
              <w:t>的试点</w:t>
            </w:r>
            <w:r>
              <w:rPr>
                <w:rFonts w:hint="eastAsia" w:ascii="Times New Roman" w:hAnsi="Times New Roman" w:eastAsia="仿宋_GB2312"/>
                <w:b/>
                <w:bCs/>
                <w:sz w:val="24"/>
                <w:szCs w:val="24"/>
              </w:rPr>
              <w:t>行业</w:t>
            </w:r>
            <w:r>
              <w:rPr>
                <w:rFonts w:hint="eastAsia" w:ascii="Times New Roman" w:hAnsi="Times New Roman" w:eastAsia="仿宋_GB2312"/>
                <w:sz w:val="24"/>
                <w:szCs w:val="24"/>
              </w:rPr>
              <w:t>，</w:t>
            </w:r>
            <w:r>
              <w:rPr>
                <w:rFonts w:hint="eastAsia" w:ascii="Times New Roman" w:hAnsi="Times New Roman" w:eastAsia="仿宋_GB2312"/>
                <w:b w:val="0"/>
                <w:bCs w:val="0"/>
                <w:sz w:val="24"/>
                <w:szCs w:val="24"/>
                <w:lang w:val="en-US" w:eastAsia="zh-CN"/>
              </w:rPr>
              <w:t>简述</w:t>
            </w:r>
            <w:r>
              <w:rPr>
                <w:rFonts w:hint="eastAsia" w:ascii="Times New Roman" w:hAnsi="Times New Roman" w:eastAsia="仿宋_GB2312"/>
                <w:sz w:val="24"/>
                <w:szCs w:val="24"/>
              </w:rPr>
              <w:t>贵单位对集成服务商工作模式、产业生态建设、细分行业数字化改造思路</w:t>
            </w:r>
            <w:r>
              <w:rPr>
                <w:rFonts w:hint="eastAsia" w:ascii="Times New Roman" w:hAnsi="Times New Roman" w:eastAsia="仿宋_GB2312"/>
                <w:sz w:val="24"/>
                <w:szCs w:val="24"/>
                <w:lang w:val="en-US" w:eastAsia="zh-CN"/>
              </w:rPr>
              <w:t>等内容，不超过800字</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jc w:val="center"/>
        </w:trPr>
        <w:tc>
          <w:tcPr>
            <w:tcW w:w="682" w:type="pct"/>
            <w:vMerge w:val="continue"/>
            <w:tcBorders>
              <w:left w:val="single" w:color="auto" w:sz="4" w:space="0"/>
              <w:right w:val="single" w:color="auto" w:sz="4" w:space="0"/>
            </w:tcBorders>
            <w:vAlign w:val="center"/>
          </w:tcPr>
          <w:p>
            <w:pPr>
              <w:adjustRightInd w:val="0"/>
              <w:snapToGrid w:val="0"/>
              <w:spacing w:line="240" w:lineRule="atLeast"/>
              <w:rPr>
                <w:rFonts w:hint="eastAsia" w:ascii="仿宋_GB2312" w:hAnsi="仿宋_GB2312" w:eastAsia="仿宋_GB2312" w:cs="仿宋_GB2312"/>
                <w:sz w:val="24"/>
                <w:szCs w:val="24"/>
              </w:rPr>
            </w:pPr>
          </w:p>
        </w:tc>
        <w:tc>
          <w:tcPr>
            <w:tcW w:w="479" w:type="pct"/>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让利</w:t>
            </w:r>
          </w:p>
          <w:p>
            <w:pPr>
              <w:snapToGrid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模式</w:t>
            </w:r>
          </w:p>
        </w:tc>
        <w:tc>
          <w:tcPr>
            <w:tcW w:w="3838" w:type="pct"/>
            <w:gridSpan w:val="7"/>
            <w:tcBorders>
              <w:top w:val="single" w:color="auto" w:sz="4" w:space="0"/>
              <w:left w:val="single" w:color="auto" w:sz="4" w:space="0"/>
              <w:right w:val="single" w:color="auto" w:sz="4" w:space="0"/>
            </w:tcBorders>
          </w:tcPr>
          <w:p>
            <w:pPr>
              <w:snapToGrid w:val="0"/>
              <w:spacing w:line="240" w:lineRule="atLeast"/>
              <w:rPr>
                <w:rFonts w:hint="eastAsia" w:ascii="仿宋_GB2312" w:hAnsi="仿宋_GB2312" w:eastAsia="仿宋_GB2312" w:cs="仿宋_GB2312"/>
                <w:sz w:val="24"/>
                <w:szCs w:val="24"/>
                <w:lang w:eastAsia="zh-CN"/>
              </w:rPr>
            </w:pPr>
          </w:p>
          <w:p>
            <w:pPr>
              <w:snapToGrid w:val="0"/>
              <w:spacing w:line="24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请</w:t>
            </w:r>
            <w:r>
              <w:rPr>
                <w:rFonts w:hint="eastAsia" w:ascii="仿宋_GB2312" w:hAnsi="仿宋_GB2312" w:eastAsia="仿宋_GB2312" w:cs="仿宋_GB2312"/>
                <w:sz w:val="24"/>
                <w:szCs w:val="24"/>
              </w:rPr>
              <w:t>简述</w:t>
            </w:r>
            <w:r>
              <w:rPr>
                <w:rFonts w:hint="eastAsia" w:ascii="仿宋_GB2312" w:hAnsi="仿宋_GB2312" w:eastAsia="仿宋_GB2312" w:cs="仿宋_GB2312"/>
                <w:sz w:val="24"/>
                <w:szCs w:val="24"/>
                <w:lang w:val="en-US" w:eastAsia="zh-CN"/>
              </w:rPr>
              <w:t>贵单位</w:t>
            </w:r>
            <w:r>
              <w:rPr>
                <w:rFonts w:hint="eastAsia" w:ascii="仿宋_GB2312" w:hAnsi="仿宋_GB2312" w:eastAsia="仿宋_GB2312" w:cs="仿宋_GB2312"/>
                <w:sz w:val="24"/>
                <w:szCs w:val="24"/>
              </w:rPr>
              <w:t>为试点企业提供的优惠政策、</w:t>
            </w:r>
            <w:r>
              <w:rPr>
                <w:rFonts w:hint="eastAsia" w:ascii="仿宋_GB2312" w:hAnsi="仿宋_GB2312" w:eastAsia="仿宋_GB2312" w:cs="仿宋_GB2312"/>
                <w:sz w:val="24"/>
                <w:szCs w:val="24"/>
                <w:lang w:val="en-US" w:eastAsia="zh-CN"/>
              </w:rPr>
              <w:t>让利模式、</w:t>
            </w:r>
            <w:r>
              <w:rPr>
                <w:rFonts w:hint="eastAsia" w:ascii="仿宋_GB2312" w:hAnsi="仿宋_GB2312" w:eastAsia="仿宋_GB2312" w:cs="仿宋_GB2312"/>
                <w:sz w:val="24"/>
                <w:szCs w:val="24"/>
              </w:rPr>
              <w:t>增值服务等</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承诺声明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numPr>
                <w:ilvl w:val="0"/>
                <w:numId w:val="0"/>
              </w:numPr>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我单位近三年无失信行为、无触犯国家法律法规的行为、无不正当竞争行为；具备有关法律法规、国家标准或行业标准规定的安全生产条件，近三年未在生产、质量、安全以及环保方面发生重大事故。</w:t>
            </w:r>
          </w:p>
          <w:p>
            <w:pPr>
              <w:numPr>
                <w:ilvl w:val="0"/>
                <w:numId w:val="0"/>
              </w:numPr>
              <w:spacing w:line="30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2.我单位承诺按有关规定履行服务商职责，并承诺为试点企业实施数字化改造，</w:t>
            </w:r>
            <w:bookmarkStart w:id="0" w:name="_GoBack"/>
            <w:bookmarkEnd w:id="0"/>
            <w:r>
              <w:rPr>
                <w:rFonts w:hint="eastAsia" w:ascii="仿宋_GB2312" w:hAnsi="仿宋_GB2312" w:eastAsia="仿宋_GB2312" w:cs="仿宋_GB2312"/>
                <w:sz w:val="24"/>
                <w:szCs w:val="24"/>
                <w:lang w:val="en-US" w:eastAsia="zh-CN"/>
              </w:rPr>
              <w:t>使用本地部署，非本地部署实施须在改造后将产生的数据全部保存至被改造企业本地并清空非本地系统或服务器数据，不进行备份及二次使用</w:t>
            </w:r>
            <w:r>
              <w:rPr>
                <w:rFonts w:hint="eastAsia" w:ascii="仿宋_GB2312" w:hAnsi="仿宋_GB2312" w:eastAsia="仿宋_GB2312" w:cs="仿宋_GB2312"/>
                <w:sz w:val="24"/>
                <w:szCs w:val="24"/>
                <w:lang w:eastAsia="zh-CN"/>
              </w:rPr>
              <w:t>。</w:t>
            </w:r>
          </w:p>
          <w:p>
            <w:pPr>
              <w:numPr>
                <w:ilvl w:val="0"/>
                <w:numId w:val="0"/>
              </w:numPr>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我单位申报的所有材料，均真实、完整，如有不实，愿承担相应的责任。</w:t>
            </w:r>
          </w:p>
          <w:p>
            <w:pPr>
              <w:spacing w:line="300" w:lineRule="exact"/>
              <w:ind w:firstLine="480" w:firstLineChars="200"/>
              <w:rPr>
                <w:rFonts w:hint="eastAsia" w:ascii="仿宋_GB2312" w:hAnsi="仿宋_GB2312" w:eastAsia="仿宋_GB2312" w:cs="仿宋_GB2312"/>
                <w:sz w:val="24"/>
                <w:szCs w:val="24"/>
              </w:rPr>
            </w:pPr>
          </w:p>
          <w:p>
            <w:pPr>
              <w:wordWrap w:val="0"/>
              <w:spacing w:line="240" w:lineRule="atLeas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val="en-US" w:eastAsia="zh-CN"/>
              </w:rPr>
              <w:t>加盖公章</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spacing w:line="240" w:lineRule="atLeas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请附以下</w:t>
            </w:r>
            <w:r>
              <w:rPr>
                <w:rFonts w:hint="eastAsia" w:ascii="仿宋_GB2312" w:hAnsi="仿宋_GB2312" w:eastAsia="仿宋_GB2312" w:cs="仿宋_GB2312"/>
                <w:sz w:val="24"/>
                <w:szCs w:val="24"/>
              </w:rPr>
              <w:t>有关材料：</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1.企业营业执照；</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上年度</w:t>
            </w:r>
            <w:r>
              <w:rPr>
                <w:rFonts w:hint="eastAsia" w:ascii="仿宋_GB2312" w:hAnsi="仿宋_GB2312" w:eastAsia="仿宋_GB2312" w:cs="仿宋_GB2312"/>
                <w:sz w:val="24"/>
                <w:szCs w:val="24"/>
              </w:rPr>
              <w:t>财务审计报告或财务报表；</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3.数字化转型专职人员</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不少于8人</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lang w:val="en-US" w:eastAsia="zh-CN"/>
              </w:rPr>
              <w:t>近一年在柳社保缴纳证明，学历及职称证明等材料</w:t>
            </w:r>
            <w:r>
              <w:rPr>
                <w:rFonts w:hint="eastAsia" w:ascii="仿宋_GB2312" w:hAnsi="仿宋_GB2312" w:eastAsia="仿宋_GB2312" w:cs="仿宋_GB2312"/>
                <w:sz w:val="24"/>
                <w:szCs w:val="24"/>
              </w:rPr>
              <w:t>；</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4.相关荣誉证书等证明材料；</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5.标准、专利与软件著作权等证明材料；</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案例</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至少3个</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lang w:val="en-US" w:eastAsia="zh-CN"/>
              </w:rPr>
              <w:t>相应</w:t>
            </w:r>
            <w:r>
              <w:rPr>
                <w:rFonts w:hint="eastAsia" w:ascii="仿宋_GB2312" w:hAnsi="仿宋_GB2312" w:eastAsia="仿宋_GB2312" w:cs="仿宋_GB2312"/>
                <w:sz w:val="24"/>
                <w:szCs w:val="24"/>
              </w:rPr>
              <w:t>证明材料（合同等）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上年服务所申报的试点行业企业</w:t>
            </w:r>
            <w:r>
              <w:rPr>
                <w:rFonts w:hint="eastAsia" w:ascii="仿宋_GB2312" w:hAnsi="仿宋_GB2312" w:eastAsia="仿宋_GB2312" w:cs="仿宋_GB2312"/>
                <w:b/>
                <w:bCs/>
                <w:sz w:val="24"/>
                <w:szCs w:val="24"/>
                <w:lang w:val="en-US" w:eastAsia="zh-CN"/>
              </w:rPr>
              <w:t>10家以上</w:t>
            </w:r>
            <w:r>
              <w:rPr>
                <w:rFonts w:hint="eastAsia" w:ascii="仿宋_GB2312" w:hAnsi="仿宋_GB2312" w:eastAsia="仿宋_GB2312" w:cs="仿宋_GB2312"/>
                <w:sz w:val="24"/>
                <w:szCs w:val="24"/>
                <w:lang w:val="en-US" w:eastAsia="zh-CN"/>
              </w:rPr>
              <w:t>的有关证明材料</w:t>
            </w:r>
            <w:r>
              <w:rPr>
                <w:rFonts w:hint="eastAsia" w:ascii="仿宋_GB2312" w:hAnsi="仿宋_GB2312" w:eastAsia="仿宋_GB2312" w:cs="仿宋_GB2312"/>
                <w:sz w:val="24"/>
                <w:szCs w:val="24"/>
              </w:rPr>
              <w:t>；</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7.其他证明材料。</w:t>
            </w:r>
          </w:p>
        </w:tc>
      </w:tr>
    </w:tbl>
    <w:p>
      <w:pPr>
        <w:keepNext w:val="0"/>
        <w:keepLines w:val="0"/>
        <w:pageBreakBefore w:val="0"/>
        <w:widowControl w:val="0"/>
        <w:suppressAutoHyphens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rPr>
      </w:pP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方正小标宋简体"/>
          <w:sz w:val="52"/>
          <w:szCs w:val="52"/>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18030">
    <w:altName w:val="方正仿宋_GBK"/>
    <w:panose1 w:val="02000000000000000000"/>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MGI1Y2JiMzRhMTRkMTNkMjNhOTdjOTk0ZTQzZTYifQ=="/>
  </w:docVars>
  <w:rsids>
    <w:rsidRoot w:val="5D48301D"/>
    <w:rsid w:val="02661A7B"/>
    <w:rsid w:val="05B43063"/>
    <w:rsid w:val="0708176C"/>
    <w:rsid w:val="088A3F26"/>
    <w:rsid w:val="094E5430"/>
    <w:rsid w:val="0B050AFA"/>
    <w:rsid w:val="0B8213C1"/>
    <w:rsid w:val="0C3659B5"/>
    <w:rsid w:val="0C807FF6"/>
    <w:rsid w:val="103F3D25"/>
    <w:rsid w:val="10F22B45"/>
    <w:rsid w:val="1ACD08AB"/>
    <w:rsid w:val="227C4964"/>
    <w:rsid w:val="238329D1"/>
    <w:rsid w:val="24716755"/>
    <w:rsid w:val="296B7387"/>
    <w:rsid w:val="2B540C37"/>
    <w:rsid w:val="323D1A1A"/>
    <w:rsid w:val="33980AB1"/>
    <w:rsid w:val="36E20DE2"/>
    <w:rsid w:val="379320DC"/>
    <w:rsid w:val="3DEDED9A"/>
    <w:rsid w:val="425741C7"/>
    <w:rsid w:val="4633481B"/>
    <w:rsid w:val="4CD9638C"/>
    <w:rsid w:val="543A249E"/>
    <w:rsid w:val="55DA564E"/>
    <w:rsid w:val="56643525"/>
    <w:rsid w:val="56E20EE6"/>
    <w:rsid w:val="5A5F25C6"/>
    <w:rsid w:val="5D48301D"/>
    <w:rsid w:val="5E145476"/>
    <w:rsid w:val="5E510478"/>
    <w:rsid w:val="5E7D301B"/>
    <w:rsid w:val="61763BD4"/>
    <w:rsid w:val="687B6875"/>
    <w:rsid w:val="6BD9B8DC"/>
    <w:rsid w:val="6D7F4455"/>
    <w:rsid w:val="6FFE1AE2"/>
    <w:rsid w:val="7373E51F"/>
    <w:rsid w:val="75DFC824"/>
    <w:rsid w:val="7ADF8681"/>
    <w:rsid w:val="7C5F1E3E"/>
    <w:rsid w:val="DFF09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仿宋"/>
      <w:sz w:val="32"/>
    </w:rPr>
  </w:style>
  <w:style w:type="paragraph" w:styleId="3">
    <w:name w:val="Body Text"/>
    <w:basedOn w:val="1"/>
    <w:next w:val="4"/>
    <w:qFormat/>
    <w:uiPriority w:val="99"/>
    <w:rPr>
      <w:rFonts w:ascii="Times New Roman" w:hAnsi="Times New Roman"/>
    </w:rPr>
  </w:style>
  <w:style w:type="paragraph" w:styleId="4">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5">
    <w:name w:val="Body Text Indent"/>
    <w:basedOn w:val="1"/>
    <w:next w:val="2"/>
    <w:qFormat/>
    <w:uiPriority w:val="0"/>
    <w:pPr>
      <w:ind w:firstLine="540" w:firstLineChars="180"/>
    </w:pPr>
    <w:rPr>
      <w:rFonts w:ascii="仿宋_GB2312" w:eastAsia="仿宋_GB2312"/>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spacing w:after="120"/>
      <w:ind w:left="420" w:leftChars="200" w:firstLine="420" w:firstLineChars="200"/>
    </w:pPr>
    <w:rPr>
      <w:rFonts w:ascii="Times New Roman" w:hAnsi="Times New Roman" w:eastAsia="宋体" w:cs="Times New Roman"/>
      <w:sz w:val="21"/>
      <w:szCs w:val="21"/>
    </w:rPr>
  </w:style>
  <w:style w:type="paragraph" w:customStyle="1" w:styleId="11">
    <w:name w:val="Default"/>
    <w:unhideWhenUsed/>
    <w:qFormat/>
    <w:uiPriority w:val="99"/>
    <w:pPr>
      <w:widowControl w:val="0"/>
      <w:autoSpaceDE w:val="0"/>
      <w:autoSpaceDN w:val="0"/>
      <w:adjustRightInd w:val="0"/>
      <w:spacing w:line="360" w:lineRule="atLeast"/>
      <w:jc w:val="both"/>
      <w:textAlignment w:val="baseline"/>
    </w:pPr>
    <w:rPr>
      <w:rFonts w:hint="eastAsia" w:ascii="黑体" w:hAnsi="黑体" w:eastAsia="黑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1255</Words>
  <Characters>1296</Characters>
  <Lines>0</Lines>
  <Paragraphs>0</Paragraphs>
  <TotalTime>2</TotalTime>
  <ScaleCrop>false</ScaleCrop>
  <LinksUpToDate>false</LinksUpToDate>
  <CharactersWithSpaces>1509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2024-10-30T07:59:00Z</dcterms:created>
  <dc:creator>GKM</dc:creator>
  <cp:lastModifiedBy>gxxc</cp:lastModifiedBy>
  <cp:lastPrinted>2024-11-12T16:07:18Z</cp:lastPrinted>
  <dcterms:modified xsi:type="dcterms:W3CDTF">2024-11-12T16:18:01Z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88C0B566147E4963A1BE1D8E8971BA2C_11</vt:lpwstr>
  </property>
</Properties>
</file>